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A9848" w14:textId="33CEE82E" w:rsidR="00872F41" w:rsidRPr="00872F41" w:rsidRDefault="00872F41" w:rsidP="00872F41">
      <w:pPr>
        <w:autoSpaceDE w:val="0"/>
        <w:autoSpaceDN w:val="0"/>
        <w:adjustRightInd w:val="0"/>
        <w:spacing w:after="0" w:line="240" w:lineRule="auto"/>
        <w:ind w:right="281"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Na temelju članka 12. stavka 3. Zakona o zaštiti od svjetlosnog onečišćenja („Narodne novine“ broj 14/19) i članka 34. Statuta Grada Otočca, („Službeni vjesnik Grada Otočca“ broj 9/21), Gradsko vijeće Grada Otočca na </w:t>
      </w:r>
      <w:r>
        <w:rPr>
          <w:rFonts w:ascii="Aptos" w:eastAsia="Times New Roman" w:hAnsi="Aptos" w:cs="Arial"/>
          <w:color w:val="000000"/>
          <w:spacing w:val="-3"/>
          <w:kern w:val="0"/>
          <w:sz w:val="24"/>
          <w:szCs w:val="24"/>
          <w:lang w:eastAsia="hr-HR"/>
          <w14:ligatures w14:val="none"/>
        </w:rPr>
        <w:t xml:space="preserve">5. </w:t>
      </w:r>
      <w:r w:rsidRPr="00872F41">
        <w:rPr>
          <w:rFonts w:ascii="Aptos" w:eastAsia="Times New Roman" w:hAnsi="Aptos" w:cs="Arial"/>
          <w:color w:val="000000"/>
          <w:spacing w:val="-3"/>
          <w:kern w:val="0"/>
          <w:sz w:val="24"/>
          <w:szCs w:val="24"/>
          <w:lang w:eastAsia="hr-HR"/>
          <w14:ligatures w14:val="none"/>
        </w:rPr>
        <w:t xml:space="preserve">sjednici održanoj </w:t>
      </w:r>
      <w:r>
        <w:rPr>
          <w:rFonts w:ascii="Aptos" w:eastAsia="Times New Roman" w:hAnsi="Aptos" w:cs="Arial"/>
          <w:color w:val="000000"/>
          <w:spacing w:val="-3"/>
          <w:kern w:val="0"/>
          <w:sz w:val="24"/>
          <w:szCs w:val="24"/>
          <w:lang w:eastAsia="hr-HR"/>
          <w14:ligatures w14:val="none"/>
        </w:rPr>
        <w:t xml:space="preserve"> 16. 04. 2026. </w:t>
      </w:r>
      <w:r w:rsidRPr="00872F41">
        <w:rPr>
          <w:rFonts w:ascii="Aptos" w:eastAsia="Times New Roman" w:hAnsi="Aptos" w:cs="Arial"/>
          <w:color w:val="000000"/>
          <w:spacing w:val="-3"/>
          <w:kern w:val="0"/>
          <w:sz w:val="24"/>
          <w:szCs w:val="24"/>
          <w:lang w:eastAsia="hr-HR"/>
          <w14:ligatures w14:val="none"/>
        </w:rPr>
        <w:t xml:space="preserve">donosi </w:t>
      </w:r>
    </w:p>
    <w:p w14:paraId="60F0C01F" w14:textId="77777777" w:rsidR="00872F41" w:rsidRPr="00872F41" w:rsidRDefault="00872F41" w:rsidP="00872F41">
      <w:pPr>
        <w:autoSpaceDE w:val="0"/>
        <w:autoSpaceDN w:val="0"/>
        <w:adjustRightInd w:val="0"/>
        <w:spacing w:after="0" w:line="240" w:lineRule="auto"/>
        <w:ind w:right="281"/>
        <w:rPr>
          <w:rFonts w:ascii="Aptos" w:eastAsia="Times New Roman" w:hAnsi="Aptos" w:cs="Arial"/>
          <w:color w:val="000000"/>
          <w:spacing w:val="-3"/>
          <w:kern w:val="0"/>
          <w:sz w:val="24"/>
          <w:szCs w:val="24"/>
          <w:lang w:eastAsia="hr-HR"/>
          <w14:ligatures w14:val="none"/>
        </w:rPr>
      </w:pPr>
    </w:p>
    <w:p w14:paraId="0F07476C" w14:textId="77777777" w:rsidR="00872F41" w:rsidRPr="00872F41" w:rsidRDefault="00872F41" w:rsidP="00872F41">
      <w:pPr>
        <w:autoSpaceDE w:val="0"/>
        <w:autoSpaceDN w:val="0"/>
        <w:adjustRightInd w:val="0"/>
        <w:spacing w:after="0" w:line="240" w:lineRule="auto"/>
        <w:ind w:right="281"/>
        <w:jc w:val="center"/>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PLAN RASVJETE GRADA OTOČCA</w:t>
      </w:r>
    </w:p>
    <w:p w14:paraId="254BABC4" w14:textId="77777777" w:rsidR="00872F41" w:rsidRPr="00872F41" w:rsidRDefault="00872F41" w:rsidP="00872F41">
      <w:pPr>
        <w:autoSpaceDE w:val="0"/>
        <w:autoSpaceDN w:val="0"/>
        <w:adjustRightInd w:val="0"/>
        <w:spacing w:after="0" w:line="240" w:lineRule="auto"/>
        <w:ind w:right="281"/>
        <w:jc w:val="center"/>
        <w:rPr>
          <w:rFonts w:ascii="Aptos" w:eastAsia="Times New Roman" w:hAnsi="Aptos" w:cs="Arial"/>
          <w:b/>
          <w:bCs/>
          <w:color w:val="000000"/>
          <w:spacing w:val="-3"/>
          <w:kern w:val="0"/>
          <w:sz w:val="24"/>
          <w:szCs w:val="24"/>
          <w:lang w:eastAsia="hr-HR"/>
          <w14:ligatures w14:val="none"/>
        </w:rPr>
      </w:pPr>
    </w:p>
    <w:p w14:paraId="63093426" w14:textId="77777777" w:rsidR="00872F41" w:rsidRPr="00872F41" w:rsidRDefault="00872F41" w:rsidP="00872F41">
      <w:pPr>
        <w:widowControl w:val="0"/>
        <w:numPr>
          <w:ilvl w:val="0"/>
          <w:numId w:val="16"/>
        </w:numPr>
        <w:suppressAutoHyphens/>
        <w:autoSpaceDE w:val="0"/>
        <w:autoSpaceDN w:val="0"/>
        <w:adjustRightInd w:val="0"/>
        <w:spacing w:after="0" w:line="240" w:lineRule="auto"/>
        <w:ind w:right="281"/>
        <w:jc w:val="both"/>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 xml:space="preserve">OPĆE ODREDBE </w:t>
      </w:r>
    </w:p>
    <w:p w14:paraId="73228D9D" w14:textId="77777777" w:rsidR="00872F41" w:rsidRPr="00872F41" w:rsidRDefault="00872F41" w:rsidP="00872F41">
      <w:pPr>
        <w:autoSpaceDE w:val="0"/>
        <w:autoSpaceDN w:val="0"/>
        <w:adjustRightInd w:val="0"/>
        <w:spacing w:after="0" w:line="240" w:lineRule="auto"/>
        <w:ind w:right="281"/>
        <w:jc w:val="both"/>
        <w:rPr>
          <w:rFonts w:ascii="Aptos" w:eastAsia="Times New Roman" w:hAnsi="Aptos" w:cs="Arial"/>
          <w:b/>
          <w:bCs/>
          <w:color w:val="000000"/>
          <w:spacing w:val="-3"/>
          <w:kern w:val="0"/>
          <w:sz w:val="24"/>
          <w:szCs w:val="24"/>
          <w:lang w:eastAsia="hr-HR"/>
          <w14:ligatures w14:val="none"/>
        </w:rPr>
      </w:pPr>
    </w:p>
    <w:p w14:paraId="0F9FAAE3" w14:textId="77777777" w:rsidR="00872F41" w:rsidRPr="00872F41" w:rsidRDefault="00872F41" w:rsidP="00872F41">
      <w:pPr>
        <w:autoSpaceDE w:val="0"/>
        <w:autoSpaceDN w:val="0"/>
        <w:adjustRightInd w:val="0"/>
        <w:spacing w:after="0" w:line="240" w:lineRule="auto"/>
        <w:ind w:right="281"/>
        <w:jc w:val="center"/>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Članak 1.</w:t>
      </w:r>
    </w:p>
    <w:p w14:paraId="7B6B7AD6" w14:textId="77777777" w:rsidR="00872F41" w:rsidRPr="00872F41" w:rsidRDefault="00872F41" w:rsidP="00872F41">
      <w:pPr>
        <w:autoSpaceDE w:val="0"/>
        <w:autoSpaceDN w:val="0"/>
        <w:adjustRightInd w:val="0"/>
        <w:spacing w:after="0" w:line="240" w:lineRule="auto"/>
        <w:ind w:right="281"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spacing w:val="-3"/>
          <w:kern w:val="0"/>
          <w:sz w:val="24"/>
          <w:szCs w:val="24"/>
          <w:lang w:eastAsia="hr-HR"/>
          <w14:ligatures w14:val="none"/>
        </w:rPr>
        <w:t xml:space="preserve">Plan </w:t>
      </w:r>
      <w:r w:rsidRPr="00872F41">
        <w:rPr>
          <w:rFonts w:ascii="Aptos" w:eastAsia="Times New Roman" w:hAnsi="Aptos" w:cs="Arial"/>
          <w:color w:val="000000"/>
          <w:spacing w:val="-3"/>
          <w:kern w:val="0"/>
          <w:sz w:val="24"/>
          <w:szCs w:val="24"/>
          <w:lang w:eastAsia="hr-HR"/>
          <w14:ligatures w14:val="none"/>
        </w:rPr>
        <w:t xml:space="preserve">rasvjete Grada Otočca (u daljnjem tekstu: Plan) izradila je tvrtka </w:t>
      </w:r>
      <w:proofErr w:type="spellStart"/>
      <w:r w:rsidRPr="00872F41">
        <w:rPr>
          <w:rFonts w:ascii="Aptos" w:eastAsia="Times New Roman" w:hAnsi="Aptos" w:cs="Arial"/>
          <w:color w:val="000000"/>
          <w:spacing w:val="-3"/>
          <w:kern w:val="0"/>
          <w:sz w:val="24"/>
          <w:szCs w:val="24"/>
          <w:lang w:eastAsia="hr-HR"/>
          <w14:ligatures w14:val="none"/>
        </w:rPr>
        <w:t>Zening</w:t>
      </w:r>
      <w:proofErr w:type="spellEnd"/>
      <w:r w:rsidRPr="00872F41">
        <w:rPr>
          <w:rFonts w:ascii="Aptos" w:eastAsia="Times New Roman" w:hAnsi="Aptos" w:cs="Arial"/>
          <w:color w:val="000000"/>
          <w:spacing w:val="-3"/>
          <w:kern w:val="0"/>
          <w:sz w:val="24"/>
          <w:szCs w:val="24"/>
          <w:lang w:eastAsia="hr-HR"/>
          <w14:ligatures w14:val="none"/>
        </w:rPr>
        <w:t xml:space="preserve"> projekt d.o.o. iz Zagreba, u koordinaciji s nositeljem izrade Grada Otočca – Jedinstveni upravni odjel.</w:t>
      </w:r>
    </w:p>
    <w:p w14:paraId="655462AB" w14:textId="77777777" w:rsidR="00872F41" w:rsidRPr="00872F41" w:rsidRDefault="00872F41" w:rsidP="00872F41">
      <w:pPr>
        <w:autoSpaceDE w:val="0"/>
        <w:autoSpaceDN w:val="0"/>
        <w:adjustRightInd w:val="0"/>
        <w:spacing w:after="0" w:line="240" w:lineRule="auto"/>
        <w:ind w:right="281"/>
        <w:jc w:val="center"/>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Članak 2.</w:t>
      </w:r>
    </w:p>
    <w:p w14:paraId="715A2EEE"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Plan se odnosi na cjelokupno područje Grada Otočca. </w:t>
      </w:r>
    </w:p>
    <w:p w14:paraId="2BC7677C"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Plan se izrađuje u skladu sa Zakonom o zaštiti od svjetlosnog onečišćenja („Narodne novine“ broj 14/19), Pravilnikom o zonama rasvijetljenosti, dopuštenim vrijednostima rasvjetljavanja i načinima upravljanja rasvjetnim sustavima („Narodne novine“ broj 128/20) i Pravilnikom o sadržaju, formatu i načinu izrade plana rasvjete i akcijskog plana gradnje i /ili rekonstrukcije vanjske rasvjete („Narodne novine“ broj 22/23).</w:t>
      </w:r>
    </w:p>
    <w:p w14:paraId="1BD9BFD0" w14:textId="77777777" w:rsidR="00872F41" w:rsidRPr="00872F41" w:rsidRDefault="00872F41" w:rsidP="00872F41">
      <w:pPr>
        <w:widowControl w:val="0"/>
        <w:suppressAutoHyphens/>
        <w:spacing w:line="240" w:lineRule="auto"/>
        <w:ind w:firstLine="360"/>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Plan rasvjete je izrađen sukladno važećim zakonodavnim okvirima Republike Hrvatske, čime se osigurava usklađenost s najvišim standardima zaštite okoliša i javnog interesa. Temeljni akti koji definiraju smjernice za izradu plana rasvjete su:</w:t>
      </w:r>
    </w:p>
    <w:p w14:paraId="0BA05825" w14:textId="77777777" w:rsidR="00872F41" w:rsidRPr="00872F41" w:rsidRDefault="00872F41" w:rsidP="00872F41">
      <w:pPr>
        <w:widowControl w:val="0"/>
        <w:numPr>
          <w:ilvl w:val="0"/>
          <w:numId w:val="17"/>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Zakon o zaštiti od svjetlosnog onečišćenja (NN 14/19): Ovaj zakon predstavlja ključni regulatorni dokument koji uspostavlja okvir za zaštitu od svjetlosnog onečišćenja. Zakon definira obveznike zaštite, propisuje mjere za smanjenje svjetlosnog onečišćenja, utvrđuje dopuštene vrijednosti rasvjetljavanja te regulira uvjete za planiranje, izgradnju, održavanje i rekonstrukciju vanjske rasvjete. Također, zakon obuhvaća i pitanja mjerenja i praćenja rasvijetljenosti okoliša, s ciljem smanjenja negativnih utjecaja svjetlosnog onečišćenja na okoliš i zdravlje ljudi.</w:t>
      </w:r>
    </w:p>
    <w:p w14:paraId="21624528" w14:textId="77777777" w:rsidR="00872F41" w:rsidRPr="00872F41" w:rsidRDefault="00872F41" w:rsidP="00872F41">
      <w:pPr>
        <w:widowControl w:val="0"/>
        <w:numPr>
          <w:ilvl w:val="0"/>
          <w:numId w:val="17"/>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Pravilnik o sadržaju, formatu i načinu izrade plana rasvjete i akcijskog plana gradnje i/ili rekonstrukcije vanjske rasvjete (NN 22/23): Ovaj pravilnik detaljno specificira zahtjeve za izradu plana rasvjete i akcijskog plana za izgradnju i/ili rekonstrukciju vanjske rasvjete. Propisuje obvezni sadržaj, format i način dostave ovih dokumenata, kao i metode informiranja javnosti o planovima i akcijskim planovima. U skladu s ovim pravilnikom, osigurava se transparentnost i javna dostupnost informacija relevantnih za projekt. Pravilnik također određuje način dostave podataka za potrebe informacijskog sustava zaštite okoliša i prirode.</w:t>
      </w:r>
    </w:p>
    <w:p w14:paraId="5203CE78" w14:textId="77777777" w:rsidR="00872F41" w:rsidRPr="00872F41" w:rsidRDefault="00872F41" w:rsidP="00872F41">
      <w:pPr>
        <w:widowControl w:val="0"/>
        <w:numPr>
          <w:ilvl w:val="0"/>
          <w:numId w:val="17"/>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Pravilnik o zonama rasvijetljenosti, dopuštenim vrijednostima rasvjetljavanja i načinima upravljanja rasvjetnim sustavima (NN 128/20): Ovaj pravilnik uspostavlja specifične zahtjeve za upravljanje rasvjetnim sustavima, zoniranje rasvijetljenosti i zaštite te definira najviše dopuštene vrijednosti rasvjetljavanja. Pravilnik također propisuje uvjete za odabir i postavljanje svjetiljki, kriterije energetske učinkovitosti, kao i uvjete i dopuštene vrijednosti korelirane temperature boje izvora svjetlosti. Jedinice lokalne samouprave imaju obveze vezane uz provedbu propisanih standarda, čime se osigurava usklađenost s ciljevima zaštite okoliša i racionalnog korištenja energije.</w:t>
      </w:r>
    </w:p>
    <w:p w14:paraId="7714C19C" w14:textId="77777777" w:rsidR="00872F41" w:rsidRPr="00872F41" w:rsidRDefault="00872F41" w:rsidP="00872F41">
      <w:pPr>
        <w:autoSpaceDE w:val="0"/>
        <w:autoSpaceDN w:val="0"/>
        <w:adjustRightInd w:val="0"/>
        <w:spacing w:after="0" w:line="240" w:lineRule="auto"/>
        <w:jc w:val="center"/>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lastRenderedPageBreak/>
        <w:t>Članak 3.</w:t>
      </w:r>
    </w:p>
    <w:p w14:paraId="72546CB6"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p>
    <w:p w14:paraId="2BDB89D0"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Plan predstavlja elaborat koji sadrži: </w:t>
      </w:r>
    </w:p>
    <w:p w14:paraId="2042C89B" w14:textId="77777777" w:rsidR="00872F41" w:rsidRPr="00872F41" w:rsidRDefault="00872F41" w:rsidP="00872F41">
      <w:pPr>
        <w:autoSpaceDE w:val="0"/>
        <w:autoSpaceDN w:val="0"/>
        <w:adjustRightInd w:val="0"/>
        <w:spacing w:after="0" w:line="240" w:lineRule="auto"/>
        <w:jc w:val="both"/>
        <w:rPr>
          <w:rFonts w:ascii="Aptos" w:eastAsia="Times New Roman" w:hAnsi="Aptos" w:cs="Arial"/>
          <w:b/>
          <w:bCs/>
          <w:color w:val="000000"/>
          <w:spacing w:val="-3"/>
          <w:kern w:val="0"/>
          <w:sz w:val="24"/>
          <w:szCs w:val="24"/>
          <w:lang w:eastAsia="hr-HR"/>
          <w14:ligatures w14:val="none"/>
        </w:rPr>
      </w:pPr>
    </w:p>
    <w:p w14:paraId="3D16A632"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 xml:space="preserve">II. TEKSTUALNI DIO - ODREDBE ZA PROVEDBU </w:t>
      </w:r>
    </w:p>
    <w:p w14:paraId="28F2955F"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1. Definiranje zona rasvijetljenosti </w:t>
      </w:r>
    </w:p>
    <w:p w14:paraId="7D5922BE"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2. Terminski plan rada rasvjete </w:t>
      </w:r>
    </w:p>
    <w:p w14:paraId="5F96CCEE"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3. Bilanca pokrivenosti </w:t>
      </w:r>
    </w:p>
    <w:p w14:paraId="3740B4AE"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4. Mjere zaštite posebno osjetljivih područja </w:t>
      </w:r>
    </w:p>
    <w:p w14:paraId="48605878"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5. Smjernice za razvoj rasvjete</w:t>
      </w:r>
    </w:p>
    <w:p w14:paraId="332EC498"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6. Definicije važnijih pojmova</w:t>
      </w:r>
    </w:p>
    <w:p w14:paraId="2438BC42" w14:textId="77777777" w:rsidR="00872F41" w:rsidRPr="00872F41" w:rsidRDefault="00872F41" w:rsidP="00872F41">
      <w:pPr>
        <w:autoSpaceDE w:val="0"/>
        <w:autoSpaceDN w:val="0"/>
        <w:adjustRightInd w:val="0"/>
        <w:spacing w:after="0" w:line="240" w:lineRule="auto"/>
        <w:jc w:val="both"/>
        <w:rPr>
          <w:rFonts w:ascii="Aptos" w:eastAsia="Times New Roman" w:hAnsi="Aptos" w:cs="Arial"/>
          <w:b/>
          <w:bCs/>
          <w:color w:val="000000"/>
          <w:spacing w:val="-3"/>
          <w:kern w:val="0"/>
          <w:sz w:val="24"/>
          <w:szCs w:val="24"/>
          <w:lang w:eastAsia="hr-HR"/>
          <w14:ligatures w14:val="none"/>
        </w:rPr>
      </w:pPr>
    </w:p>
    <w:p w14:paraId="2F9AFCEE" w14:textId="77777777" w:rsidR="00872F41" w:rsidRPr="00872F41" w:rsidRDefault="00872F41" w:rsidP="00872F41">
      <w:pPr>
        <w:autoSpaceDE w:val="0"/>
        <w:autoSpaceDN w:val="0"/>
        <w:adjustRightInd w:val="0"/>
        <w:spacing w:after="0" w:line="240" w:lineRule="auto"/>
        <w:ind w:right="281"/>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 xml:space="preserve">III. ZAVRŠNE ODREDBE </w:t>
      </w:r>
    </w:p>
    <w:p w14:paraId="67E5FED7" w14:textId="77777777" w:rsidR="00872F41" w:rsidRPr="00872F41" w:rsidRDefault="00872F41" w:rsidP="00872F41">
      <w:pPr>
        <w:autoSpaceDE w:val="0"/>
        <w:autoSpaceDN w:val="0"/>
        <w:adjustRightInd w:val="0"/>
        <w:spacing w:after="0" w:line="240" w:lineRule="auto"/>
        <w:ind w:right="281"/>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PRILOG I. ATRIBUTNE TABLICE</w:t>
      </w:r>
    </w:p>
    <w:p w14:paraId="7D6E69C6" w14:textId="77777777" w:rsidR="00872F41" w:rsidRPr="00872F41" w:rsidRDefault="00872F41" w:rsidP="00872F41">
      <w:pPr>
        <w:autoSpaceDE w:val="0"/>
        <w:autoSpaceDN w:val="0"/>
        <w:adjustRightInd w:val="0"/>
        <w:spacing w:after="0" w:line="240" w:lineRule="auto"/>
        <w:ind w:right="281"/>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PRILOG II. GRAFIČKI DIO – SKICA KARTOGRAFSKOG PRIKAZA</w:t>
      </w:r>
    </w:p>
    <w:p w14:paraId="0FDCD1CF" w14:textId="77777777" w:rsidR="00872F41" w:rsidRPr="00872F41" w:rsidRDefault="00872F41" w:rsidP="00872F41">
      <w:pPr>
        <w:autoSpaceDE w:val="0"/>
        <w:autoSpaceDN w:val="0"/>
        <w:adjustRightInd w:val="0"/>
        <w:spacing w:after="0" w:line="240" w:lineRule="auto"/>
        <w:ind w:right="281"/>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PRILOG III. POPIS IZVORA PODATAKA</w:t>
      </w:r>
    </w:p>
    <w:p w14:paraId="2569B5DD" w14:textId="77777777" w:rsidR="00872F41" w:rsidRPr="00872F41" w:rsidRDefault="00872F41" w:rsidP="00872F41">
      <w:pPr>
        <w:autoSpaceDE w:val="0"/>
        <w:autoSpaceDN w:val="0"/>
        <w:adjustRightInd w:val="0"/>
        <w:spacing w:after="0" w:line="240" w:lineRule="auto"/>
        <w:jc w:val="both"/>
        <w:rPr>
          <w:rFonts w:ascii="Aptos" w:eastAsia="Times New Roman" w:hAnsi="Aptos" w:cs="Arial"/>
          <w:b/>
          <w:bCs/>
          <w:color w:val="000000"/>
          <w:spacing w:val="-3"/>
          <w:kern w:val="0"/>
          <w:sz w:val="24"/>
          <w:szCs w:val="24"/>
          <w:lang w:eastAsia="hr-HR"/>
          <w14:ligatures w14:val="none"/>
        </w:rPr>
      </w:pPr>
    </w:p>
    <w:p w14:paraId="63729395" w14:textId="77777777" w:rsidR="00872F41" w:rsidRPr="00872F41" w:rsidRDefault="00872F41" w:rsidP="00872F41">
      <w:pPr>
        <w:autoSpaceDE w:val="0"/>
        <w:autoSpaceDN w:val="0"/>
        <w:adjustRightInd w:val="0"/>
        <w:spacing w:after="0" w:line="240" w:lineRule="auto"/>
        <w:jc w:val="both"/>
        <w:rPr>
          <w:rFonts w:ascii="Aptos" w:eastAsia="Times New Roman" w:hAnsi="Aptos" w:cs="Arial"/>
          <w:b/>
          <w:bCs/>
          <w:color w:val="000000"/>
          <w:spacing w:val="-3"/>
          <w:kern w:val="0"/>
          <w:sz w:val="24"/>
          <w:szCs w:val="24"/>
          <w:lang w:eastAsia="hr-HR"/>
          <w14:ligatures w14:val="none"/>
        </w:rPr>
      </w:pPr>
    </w:p>
    <w:p w14:paraId="3D94B317" w14:textId="77777777" w:rsidR="00872F41" w:rsidRPr="00872F41" w:rsidRDefault="00872F41" w:rsidP="00872F41">
      <w:pPr>
        <w:spacing w:after="0" w:line="240" w:lineRule="auto"/>
        <w:jc w:val="both"/>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0"/>
          <w:szCs w:val="20"/>
          <w:lang w:eastAsia="hr-HR"/>
          <w14:ligatures w14:val="none"/>
        </w:rPr>
        <w:br w:type="page"/>
      </w:r>
    </w:p>
    <w:p w14:paraId="0CA74BC8" w14:textId="77777777" w:rsidR="00872F41" w:rsidRPr="00872F41" w:rsidRDefault="00872F41" w:rsidP="00872F41">
      <w:pPr>
        <w:autoSpaceDE w:val="0"/>
        <w:autoSpaceDN w:val="0"/>
        <w:adjustRightInd w:val="0"/>
        <w:spacing w:before="240" w:after="0" w:line="240" w:lineRule="auto"/>
        <w:jc w:val="both"/>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lastRenderedPageBreak/>
        <w:t xml:space="preserve">II. TEKSTUALNI DIO - ODREDBE ZA PROVEDBU </w:t>
      </w:r>
    </w:p>
    <w:p w14:paraId="0912E3A5" w14:textId="77777777" w:rsidR="00872F41" w:rsidRPr="00872F41" w:rsidRDefault="00872F41" w:rsidP="00872F41">
      <w:pPr>
        <w:autoSpaceDE w:val="0"/>
        <w:autoSpaceDN w:val="0"/>
        <w:adjustRightInd w:val="0"/>
        <w:spacing w:before="240"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 xml:space="preserve">1. DEFINIRANJE ZONA RASVIJETLJENOSTI </w:t>
      </w:r>
    </w:p>
    <w:p w14:paraId="34B3D5F5" w14:textId="77777777" w:rsidR="00872F41" w:rsidRPr="00872F41" w:rsidRDefault="00872F41" w:rsidP="00872F41">
      <w:pPr>
        <w:autoSpaceDE w:val="0"/>
        <w:autoSpaceDN w:val="0"/>
        <w:adjustRightInd w:val="0"/>
        <w:spacing w:after="0" w:line="240" w:lineRule="auto"/>
        <w:jc w:val="both"/>
        <w:rPr>
          <w:rFonts w:ascii="Aptos" w:eastAsia="Times New Roman" w:hAnsi="Aptos" w:cs="Arial"/>
          <w:b/>
          <w:bCs/>
          <w:color w:val="000000"/>
          <w:spacing w:val="-3"/>
          <w:kern w:val="0"/>
          <w:sz w:val="24"/>
          <w:szCs w:val="24"/>
          <w:lang w:eastAsia="hr-HR"/>
          <w14:ligatures w14:val="none"/>
        </w:rPr>
      </w:pPr>
    </w:p>
    <w:p w14:paraId="7223E780" w14:textId="77777777" w:rsidR="00872F41" w:rsidRPr="00872F41" w:rsidRDefault="00872F41" w:rsidP="00872F41">
      <w:pPr>
        <w:autoSpaceDE w:val="0"/>
        <w:autoSpaceDN w:val="0"/>
        <w:adjustRightInd w:val="0"/>
        <w:spacing w:after="0" w:line="240" w:lineRule="auto"/>
        <w:jc w:val="center"/>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Članak 4.</w:t>
      </w:r>
    </w:p>
    <w:p w14:paraId="66750EFC"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S obzirom na sadržaj, aktivnosti i kriterije, određene su i razgraničene sljedeće zone rasvijetljenosti: </w:t>
      </w:r>
    </w:p>
    <w:p w14:paraId="33CCD28F" w14:textId="77777777" w:rsidR="00872F41" w:rsidRPr="00872F41" w:rsidRDefault="00872F41" w:rsidP="00872F41">
      <w:pPr>
        <w:widowControl w:val="0"/>
        <w:numPr>
          <w:ilvl w:val="0"/>
          <w:numId w:val="1"/>
        </w:numPr>
        <w:suppressAutoHyphens/>
        <w:autoSpaceDE w:val="0"/>
        <w:autoSpaceDN w:val="0"/>
        <w:adjustRightInd w:val="0"/>
        <w:spacing w:after="2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E0 – područja prirodne rasvijetljenosti, </w:t>
      </w:r>
    </w:p>
    <w:p w14:paraId="53B678D6" w14:textId="77777777" w:rsidR="00872F41" w:rsidRPr="00872F41" w:rsidRDefault="00872F41" w:rsidP="00872F41">
      <w:pPr>
        <w:widowControl w:val="0"/>
        <w:numPr>
          <w:ilvl w:val="0"/>
          <w:numId w:val="1"/>
        </w:numPr>
        <w:suppressAutoHyphens/>
        <w:autoSpaceDE w:val="0"/>
        <w:autoSpaceDN w:val="0"/>
        <w:adjustRightInd w:val="0"/>
        <w:spacing w:after="2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E1 – područja tamnog krajolika, </w:t>
      </w:r>
    </w:p>
    <w:p w14:paraId="1A468F1F" w14:textId="77777777" w:rsidR="00872F41" w:rsidRPr="00872F41" w:rsidRDefault="00872F41" w:rsidP="00872F41">
      <w:pPr>
        <w:widowControl w:val="0"/>
        <w:numPr>
          <w:ilvl w:val="0"/>
          <w:numId w:val="1"/>
        </w:numPr>
        <w:suppressAutoHyphens/>
        <w:autoSpaceDE w:val="0"/>
        <w:autoSpaceDN w:val="0"/>
        <w:adjustRightInd w:val="0"/>
        <w:spacing w:after="2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E2 – područja niske ambijentalne rasvijetljenosti, </w:t>
      </w:r>
    </w:p>
    <w:p w14:paraId="1FED68E3" w14:textId="77777777" w:rsidR="00872F41" w:rsidRPr="00872F41" w:rsidRDefault="00872F41" w:rsidP="00872F41">
      <w:pPr>
        <w:widowControl w:val="0"/>
        <w:numPr>
          <w:ilvl w:val="0"/>
          <w:numId w:val="1"/>
        </w:numPr>
        <w:suppressAutoHyphens/>
        <w:autoSpaceDE w:val="0"/>
        <w:autoSpaceDN w:val="0"/>
        <w:adjustRightInd w:val="0"/>
        <w:spacing w:after="2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E3 – područja srednje ambijentalne rasvijetljenosti i </w:t>
      </w:r>
    </w:p>
    <w:p w14:paraId="71DD9106" w14:textId="77777777" w:rsidR="00872F41" w:rsidRPr="00872F41" w:rsidRDefault="00872F41" w:rsidP="00872F41">
      <w:pPr>
        <w:widowControl w:val="0"/>
        <w:numPr>
          <w:ilvl w:val="0"/>
          <w:numId w:val="1"/>
        </w:numPr>
        <w:suppressAutoHyphens/>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E4 – područja visoke ambijentalne rasvijetljenosti. </w:t>
      </w:r>
    </w:p>
    <w:p w14:paraId="5C1174BC"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Razgraničenje površina iz stavka 1. ovog članka određeno je na kartografskom prikazu br. 1. “Zone rasvijetljenosti” mj. 1:25.000. </w:t>
      </w:r>
    </w:p>
    <w:p w14:paraId="24B83D52" w14:textId="77777777" w:rsidR="00872F41" w:rsidRPr="00872F41" w:rsidRDefault="00872F41" w:rsidP="00872F41">
      <w:pPr>
        <w:autoSpaceDE w:val="0"/>
        <w:autoSpaceDN w:val="0"/>
        <w:adjustRightInd w:val="0"/>
        <w:spacing w:after="0" w:line="240" w:lineRule="auto"/>
        <w:jc w:val="both"/>
        <w:rPr>
          <w:rFonts w:ascii="Aptos" w:eastAsia="Times New Roman" w:hAnsi="Aptos" w:cs="Arial"/>
          <w:b/>
          <w:bCs/>
          <w:color w:val="000000"/>
          <w:spacing w:val="-3"/>
          <w:kern w:val="0"/>
          <w:sz w:val="24"/>
          <w:szCs w:val="24"/>
          <w:lang w:eastAsia="hr-HR"/>
          <w14:ligatures w14:val="none"/>
        </w:rPr>
      </w:pPr>
    </w:p>
    <w:p w14:paraId="4B153147" w14:textId="77777777" w:rsidR="00872F41" w:rsidRPr="00872F41" w:rsidRDefault="00872F41" w:rsidP="00872F41">
      <w:pPr>
        <w:autoSpaceDE w:val="0"/>
        <w:autoSpaceDN w:val="0"/>
        <w:adjustRightInd w:val="0"/>
        <w:spacing w:after="0" w:line="240" w:lineRule="auto"/>
        <w:jc w:val="center"/>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Članak 5.</w:t>
      </w:r>
    </w:p>
    <w:p w14:paraId="07105D5E"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Kriteriji za određivanje zona rasvijetljenosti temeljeni su i u skladu su s dokumentom:</w:t>
      </w:r>
      <w:r w:rsidRPr="00872F41">
        <w:rPr>
          <w:rFonts w:ascii="Aptos" w:eastAsia="Times New Roman" w:hAnsi="Aptos" w:cs="Arial"/>
          <w:noProof/>
          <w:color w:val="000000"/>
          <w:spacing w:val="-3"/>
          <w:kern w:val="0"/>
          <w:sz w:val="24"/>
          <w:szCs w:val="24"/>
          <w:lang w:eastAsia="hr-HR"/>
          <w14:ligatures w14:val="none"/>
        </w:rPr>
        <w:t xml:space="preserve"> </w:t>
      </w:r>
    </w:p>
    <w:p w14:paraId="19DA9A32"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spacing w:val="-3"/>
          <w:kern w:val="0"/>
          <w:sz w:val="24"/>
          <w:szCs w:val="24"/>
          <w:lang w:eastAsia="hr-HR"/>
          <w14:ligatures w14:val="none"/>
        </w:rPr>
      </w:pPr>
      <w:r w:rsidRPr="00872F41">
        <w:rPr>
          <w:rFonts w:ascii="Aptos" w:eastAsia="Times New Roman" w:hAnsi="Aptos" w:cs="Arial"/>
          <w:spacing w:val="-3"/>
          <w:kern w:val="0"/>
          <w:sz w:val="24"/>
          <w:szCs w:val="24"/>
          <w:lang w:eastAsia="hr-HR"/>
          <w14:ligatures w14:val="none"/>
        </w:rPr>
        <w:t>III. IZMJENE I DOPUNE PROSTORNOG PLANA UREĐENJA GRADA OTOČCA</w:t>
      </w:r>
    </w:p>
    <w:tbl>
      <w:tblPr>
        <w:tblStyle w:val="Reetkatablice"/>
        <w:tblW w:w="0" w:type="auto"/>
        <w:tblLook w:val="04A0" w:firstRow="1" w:lastRow="0" w:firstColumn="1" w:lastColumn="0" w:noHBand="0" w:noVBand="1"/>
      </w:tblPr>
      <w:tblGrid>
        <w:gridCol w:w="9062"/>
      </w:tblGrid>
      <w:tr w:rsidR="00872F41" w:rsidRPr="00872F41" w14:paraId="40FABD5B" w14:textId="77777777" w:rsidTr="00A15356">
        <w:tc>
          <w:tcPr>
            <w:tcW w:w="9062" w:type="dxa"/>
          </w:tcPr>
          <w:p w14:paraId="725A28BB"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NAZIV: Zona E0 - Područja prirodne rasvijetljenosti</w:t>
            </w:r>
          </w:p>
          <w:p w14:paraId="07D99376"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r w:rsidR="00872F41" w:rsidRPr="00872F41" w14:paraId="4FD673DF" w14:textId="77777777" w:rsidTr="00A15356">
        <w:tc>
          <w:tcPr>
            <w:tcW w:w="9062" w:type="dxa"/>
          </w:tcPr>
          <w:p w14:paraId="6E3F1B55"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PODRUČJE</w:t>
            </w:r>
            <w:r w:rsidRPr="00872F41">
              <w:rPr>
                <w:rFonts w:ascii="Aptos" w:eastAsia="Times New Roman" w:hAnsi="Aptos" w:cs="Arial"/>
                <w:color w:val="000000"/>
                <w:spacing w:val="-3"/>
                <w:sz w:val="24"/>
                <w:szCs w:val="24"/>
                <w:lang w:eastAsia="hr-HR"/>
              </w:rPr>
              <w:t xml:space="preserve">: </w:t>
            </w:r>
          </w:p>
          <w:p w14:paraId="06086C77"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Blizine većih profesionalnih zvjezdarnica; </w:t>
            </w:r>
          </w:p>
          <w:p w14:paraId="0C35C9F4"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Parkovi tamnog neba; </w:t>
            </w:r>
          </w:p>
          <w:p w14:paraId="06915C60"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Prirodna područja otvorenog prostora; </w:t>
            </w:r>
          </w:p>
          <w:p w14:paraId="11919456"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Područja prirode izvan granica naselja važna za očuvanje divljih vrsta osjetljivih na svjetlosno onečišćenje, s osobitim naglaskom na strogo zaštićene vrste; </w:t>
            </w:r>
          </w:p>
          <w:p w14:paraId="18F46955"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Zaštićena područja – Strogi rezervati, posebni rezervati te zone stroge i usmjerene zaštite unutar parkova prirode i nacionalnih parkova; </w:t>
            </w:r>
          </w:p>
          <w:p w14:paraId="73799D4B"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Skloništa divljih vrsta; </w:t>
            </w:r>
          </w:p>
          <w:p w14:paraId="1B944806" w14:textId="77777777" w:rsidR="00872F41" w:rsidRPr="00872F41" w:rsidRDefault="00872F41" w:rsidP="00872F41">
            <w:pPr>
              <w:widowControl w:val="0"/>
              <w:numPr>
                <w:ilvl w:val="0"/>
                <w:numId w:val="6"/>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Dijelovi krajobraza i krajobrazne infrastrukture</w:t>
            </w:r>
          </w:p>
          <w:p w14:paraId="229BD8BC"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p>
        </w:tc>
      </w:tr>
      <w:tr w:rsidR="00872F41" w:rsidRPr="00872F41" w14:paraId="48B5B5FF" w14:textId="77777777" w:rsidTr="00A15356">
        <w:tc>
          <w:tcPr>
            <w:tcW w:w="9062" w:type="dxa"/>
          </w:tcPr>
          <w:p w14:paraId="7128081A"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KRITERIJI</w:t>
            </w:r>
            <w:r w:rsidRPr="00872F41">
              <w:rPr>
                <w:rFonts w:ascii="Aptos" w:eastAsia="Times New Roman" w:hAnsi="Aptos" w:cs="Arial"/>
                <w:color w:val="000000"/>
                <w:spacing w:val="-3"/>
                <w:sz w:val="24"/>
                <w:szCs w:val="24"/>
                <w:lang w:eastAsia="hr-HR"/>
              </w:rPr>
              <w:t xml:space="preserve">: </w:t>
            </w:r>
          </w:p>
          <w:p w14:paraId="27CBC256"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Područja gdje vanjska rasvjeta ozbiljno i negativno utječe na prirodno okruženje. Utjecaji uključuju ometanje bioloških ciklusa flore i faune i/ili onemogućavanje ljudima u uživanju i uvažavanju prirodnog okoliša. Ljudska aktivnost je podređena prirodi. Vizura ljudi i korisnika prilagođena je mraku i očekuju da će vidjeti malo ili nimalo svjetla.</w:t>
            </w:r>
          </w:p>
          <w:p w14:paraId="4EEB1E81"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Prirodna područja otvorenog prostora -šumska područja; livade i pašnjaci; prirodna i umjetna vodena tijela – npr. rijeke, jezera, bare, lokve, bazeni za navodnjavanje, ribnjaci važni za očuvanje ptica.</w:t>
            </w:r>
          </w:p>
          <w:p w14:paraId="2CFE1CB9"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Područja oko važnih podzemnih skloništa za šišmiše (najmanje 100 m) – koridori kretanja od skloništa prema lovnim staništima nisu osvijetljeni; zeleni mostovi s gornje strane i najmanje 300 m sa svake strane ulaza zelenog mosta važni za migraciju strogo zaštićenih vrsta i njihovog plijena; prijelazi za divlje životinje.</w:t>
            </w:r>
          </w:p>
          <w:p w14:paraId="2BA0A13A"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Čitavo područje strogog rezervata.</w:t>
            </w:r>
          </w:p>
          <w:p w14:paraId="4C55F481"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Posebni rezervati u slučajevima kada vanjska rasvjeta narušava svojstva zbog </w:t>
            </w:r>
            <w:r w:rsidRPr="00872F41">
              <w:rPr>
                <w:rFonts w:ascii="Aptos" w:eastAsia="Times New Roman" w:hAnsi="Aptos" w:cs="Arial"/>
                <w:color w:val="000000"/>
                <w:spacing w:val="-3"/>
                <w:sz w:val="24"/>
                <w:szCs w:val="24"/>
                <w:lang w:eastAsia="hr-HR"/>
              </w:rPr>
              <w:lastRenderedPageBreak/>
              <w:t>kojih su proglašeni.</w:t>
            </w:r>
          </w:p>
          <w:p w14:paraId="1891C8D1"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Područja stroge i usmjerene zaštite unutar parkova prirode i nacionalnih parkova, osim ako posebnim propisom kojim se uređuje zaštita i očuvanju zaštićenih područja nije predviđeno drugačije.</w:t>
            </w:r>
          </w:p>
          <w:p w14:paraId="2BD1A623"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Dijelovi krajobraza u naseljima važni za očuvanje divljih vrsta osjetljivih na svjetlosno onečišćenje s osobitim naglaskom na strogo zaštićene vrste (neosvijetljeni dijelovi velikih parkova i perivoja koji se nastavljaju na rijeke, jezera, potoke itd.).</w:t>
            </w:r>
          </w:p>
          <w:p w14:paraId="24DF46A3"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Dijelovi 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24A59E5A" w14:textId="77777777" w:rsidR="00872F41" w:rsidRPr="00872F41" w:rsidRDefault="00872F41" w:rsidP="00872F41">
            <w:pPr>
              <w:widowControl w:val="0"/>
              <w:numPr>
                <w:ilvl w:val="0"/>
                <w:numId w:val="7"/>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Kada nije potrebna, rasvjetu treba ugasiti.</w:t>
            </w:r>
          </w:p>
          <w:p w14:paraId="00B8B2F3"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p>
        </w:tc>
      </w:tr>
    </w:tbl>
    <w:p w14:paraId="7E13C76F"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p>
    <w:p w14:paraId="57D6E3C9"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p>
    <w:tbl>
      <w:tblPr>
        <w:tblStyle w:val="Reetkatablice"/>
        <w:tblW w:w="0" w:type="auto"/>
        <w:tblLook w:val="04A0" w:firstRow="1" w:lastRow="0" w:firstColumn="1" w:lastColumn="0" w:noHBand="0" w:noVBand="1"/>
      </w:tblPr>
      <w:tblGrid>
        <w:gridCol w:w="9062"/>
      </w:tblGrid>
      <w:tr w:rsidR="00872F41" w:rsidRPr="00872F41" w14:paraId="52BC06C4" w14:textId="77777777" w:rsidTr="00A15356">
        <w:tc>
          <w:tcPr>
            <w:tcW w:w="9627" w:type="dxa"/>
          </w:tcPr>
          <w:p w14:paraId="69ED769A"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NAZIV: Zona E1 - Područja tamnog krajolika</w:t>
            </w:r>
          </w:p>
          <w:p w14:paraId="55EBD0F4"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r w:rsidR="00872F41" w:rsidRPr="00872F41" w14:paraId="5C92C087" w14:textId="77777777" w:rsidTr="00A15356">
        <w:tc>
          <w:tcPr>
            <w:tcW w:w="9627" w:type="dxa"/>
          </w:tcPr>
          <w:p w14:paraId="125C7D26"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PODRUČJE</w:t>
            </w:r>
            <w:r w:rsidRPr="00872F41">
              <w:rPr>
                <w:rFonts w:ascii="Aptos" w:eastAsia="Times New Roman" w:hAnsi="Aptos" w:cs="Arial"/>
                <w:color w:val="000000"/>
                <w:spacing w:val="-3"/>
                <w:sz w:val="24"/>
                <w:szCs w:val="24"/>
                <w:lang w:eastAsia="hr-HR"/>
              </w:rPr>
              <w:t>:</w:t>
            </w:r>
          </w:p>
          <w:p w14:paraId="0139DC85" w14:textId="77777777" w:rsidR="00872F41" w:rsidRPr="00872F41" w:rsidRDefault="00872F41" w:rsidP="00872F41">
            <w:pPr>
              <w:widowControl w:val="0"/>
              <w:numPr>
                <w:ilvl w:val="0"/>
                <w:numId w:val="5"/>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Ruralna i urbana područja i područja s ograničenom noćnom aktivnosti;</w:t>
            </w:r>
          </w:p>
          <w:p w14:paraId="23CD9942" w14:textId="77777777" w:rsidR="00872F41" w:rsidRPr="00872F41" w:rsidRDefault="00872F41" w:rsidP="00872F41">
            <w:pPr>
              <w:widowControl w:val="0"/>
              <w:numPr>
                <w:ilvl w:val="0"/>
                <w:numId w:val="5"/>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Građevine unutar prirodnih područja otvorenog prostora; </w:t>
            </w:r>
          </w:p>
          <w:p w14:paraId="217D42A2" w14:textId="77777777" w:rsidR="00872F41" w:rsidRPr="00872F41" w:rsidRDefault="00872F41" w:rsidP="00872F41">
            <w:pPr>
              <w:widowControl w:val="0"/>
              <w:numPr>
                <w:ilvl w:val="0"/>
                <w:numId w:val="5"/>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Međumjesne lokalne prometnice ug</w:t>
            </w:r>
            <w:r w:rsidRPr="00872F41">
              <w:rPr>
                <w:rFonts w:ascii="Aptos" w:eastAsia="Times New Roman" w:hAnsi="Aptos" w:cs="Arial"/>
                <w:color w:val="000000"/>
                <w:spacing w:val="-3"/>
                <w:sz w:val="24"/>
                <w:szCs w:val="24"/>
                <w:lang w:eastAsia="hr-HR"/>
              </w:rPr>
              <w:softHyphen/>
              <w:t xml:space="preserve">lavnom nerasvijetljene; </w:t>
            </w:r>
          </w:p>
          <w:p w14:paraId="5D721508" w14:textId="77777777" w:rsidR="00872F41" w:rsidRPr="00872F41" w:rsidRDefault="00872F41" w:rsidP="00872F41">
            <w:pPr>
              <w:widowControl w:val="0"/>
              <w:numPr>
                <w:ilvl w:val="0"/>
                <w:numId w:val="5"/>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Zaštićena područja izvan granica naselja osim zaštićenih područja u E0; </w:t>
            </w:r>
          </w:p>
          <w:p w14:paraId="7C9DC3BC" w14:textId="77777777" w:rsidR="00872F41" w:rsidRPr="00872F41" w:rsidRDefault="00872F41" w:rsidP="00872F41">
            <w:pPr>
              <w:widowControl w:val="0"/>
              <w:numPr>
                <w:ilvl w:val="0"/>
                <w:numId w:val="5"/>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Zaštićena područja unutar granica naselja važna za strogo zaštićene vrste ukoliko su u području naselja ključna staništa i skloništa unutar naselja; </w:t>
            </w:r>
          </w:p>
          <w:p w14:paraId="4B6AF423" w14:textId="77777777" w:rsidR="00872F41" w:rsidRPr="00872F41" w:rsidRDefault="00872F41" w:rsidP="00872F41">
            <w:pPr>
              <w:widowControl w:val="0"/>
              <w:numPr>
                <w:ilvl w:val="0"/>
                <w:numId w:val="5"/>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Skloništa i staništa divljih vrsta osjetljivih na svjetlosno onečišćenje unutar naselja</w:t>
            </w:r>
          </w:p>
          <w:p w14:paraId="6124D1D5" w14:textId="77777777" w:rsidR="00872F41" w:rsidRPr="00872F41" w:rsidRDefault="00872F41" w:rsidP="00872F41">
            <w:pPr>
              <w:autoSpaceDE w:val="0"/>
              <w:autoSpaceDN w:val="0"/>
              <w:adjustRightInd w:val="0"/>
              <w:ind w:left="720"/>
              <w:jc w:val="both"/>
              <w:rPr>
                <w:rFonts w:ascii="Aptos" w:eastAsia="Times New Roman" w:hAnsi="Aptos" w:cs="Arial"/>
                <w:color w:val="000000"/>
                <w:spacing w:val="-3"/>
                <w:sz w:val="24"/>
                <w:szCs w:val="24"/>
                <w:lang w:eastAsia="hr-HR"/>
              </w:rPr>
            </w:pPr>
          </w:p>
        </w:tc>
      </w:tr>
      <w:tr w:rsidR="00872F41" w:rsidRPr="00872F41" w14:paraId="1ACF5DDF" w14:textId="77777777" w:rsidTr="00A15356">
        <w:tc>
          <w:tcPr>
            <w:tcW w:w="9627" w:type="dxa"/>
          </w:tcPr>
          <w:p w14:paraId="04F0E751"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KRITERIJI</w:t>
            </w:r>
            <w:r w:rsidRPr="00872F41">
              <w:rPr>
                <w:rFonts w:ascii="Aptos" w:eastAsia="Times New Roman" w:hAnsi="Aptos" w:cs="Arial"/>
                <w:color w:val="000000"/>
                <w:spacing w:val="-3"/>
                <w:sz w:val="24"/>
                <w:szCs w:val="24"/>
                <w:lang w:eastAsia="hr-HR"/>
              </w:rPr>
              <w:t xml:space="preserve">: </w:t>
            </w:r>
          </w:p>
          <w:p w14:paraId="28E6D3F6"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Područja gdje vanjska rasvjeta negativno utječe na floru i faunu ili bitno remeti karakter područja.</w:t>
            </w:r>
          </w:p>
          <w:p w14:paraId="3A5E4D6C"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w:t>
            </w:r>
          </w:p>
          <w:p w14:paraId="4ECD05E5"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Dijelovi ruralne i urbane zelene/krajobrazne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2A67FDFB"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Građevine u područjima izvan naselja s ograničenom ljudskom aktivnosti unutar prirodnih područja otvorenog prostora.</w:t>
            </w:r>
          </w:p>
          <w:p w14:paraId="72874D36"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Skloništa divljih vrsta osjetljivih na svjetlosno onečišćenje unutar naselja nisu izravno osvijetljena i osigurani su tamni koridori kretanja prema ključnim staništima (prehrana, pijenje vode, migracije) uz poštivanje izbjegavanja izravnog osvjetljavanja izlaza iz skloništa te ostavljanja tamnog koridora između skloništa i lovnog staništa.</w:t>
            </w:r>
          </w:p>
          <w:p w14:paraId="4BAA1850"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lastRenderedPageBreak/>
              <w:t>Vizura stanovnika i korisnika je prilagođena razinama slabe rasvijetljenosti. Vanjska rasvjeta se može koristiti za sigurnost i ugođaj, ali nije nužno jednolično ili kontinuirano.</w:t>
            </w:r>
          </w:p>
          <w:p w14:paraId="57738D1A" w14:textId="77777777" w:rsidR="00872F41" w:rsidRPr="00872F41" w:rsidRDefault="00872F41" w:rsidP="00872F41">
            <w:pPr>
              <w:widowControl w:val="0"/>
              <w:numPr>
                <w:ilvl w:val="0"/>
                <w:numId w:val="4"/>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U </w:t>
            </w:r>
            <w:proofErr w:type="spellStart"/>
            <w:r w:rsidRPr="00872F41">
              <w:rPr>
                <w:rFonts w:ascii="Aptos" w:eastAsia="Times New Roman" w:hAnsi="Aptos" w:cs="Arial"/>
                <w:color w:val="000000"/>
                <w:spacing w:val="-3"/>
                <w:sz w:val="24"/>
                <w:szCs w:val="24"/>
                <w:lang w:eastAsia="hr-HR"/>
              </w:rPr>
              <w:t>svjetlostaju</w:t>
            </w:r>
            <w:proofErr w:type="spellEnd"/>
            <w:r w:rsidRPr="00872F41">
              <w:rPr>
                <w:rFonts w:ascii="Aptos" w:eastAsia="Times New Roman" w:hAnsi="Aptos" w:cs="Arial"/>
                <w:color w:val="000000"/>
                <w:spacing w:val="-3"/>
                <w:sz w:val="24"/>
                <w:szCs w:val="24"/>
                <w:lang w:eastAsia="hr-HR"/>
              </w:rPr>
              <w:t>, većinu rasvjete treba ugasiti ili smanjiti sukladno opadanju razine aktivnosti.</w:t>
            </w:r>
          </w:p>
          <w:p w14:paraId="06F908B3" w14:textId="77777777" w:rsidR="00872F41" w:rsidRPr="00872F41" w:rsidRDefault="00872F41" w:rsidP="00872F41">
            <w:pPr>
              <w:autoSpaceDE w:val="0"/>
              <w:autoSpaceDN w:val="0"/>
              <w:adjustRightInd w:val="0"/>
              <w:ind w:left="720"/>
              <w:jc w:val="both"/>
              <w:rPr>
                <w:rFonts w:ascii="Aptos" w:eastAsia="Times New Roman" w:hAnsi="Aptos" w:cs="Arial"/>
                <w:color w:val="000000"/>
                <w:spacing w:val="-3"/>
                <w:sz w:val="24"/>
                <w:szCs w:val="24"/>
                <w:lang w:eastAsia="hr-HR"/>
              </w:rPr>
            </w:pPr>
          </w:p>
        </w:tc>
      </w:tr>
    </w:tbl>
    <w:p w14:paraId="2050F93F" w14:textId="77777777" w:rsidR="00872F41" w:rsidRPr="00872F41" w:rsidRDefault="00872F41" w:rsidP="00872F41">
      <w:pPr>
        <w:spacing w:after="0" w:line="240" w:lineRule="auto"/>
        <w:jc w:val="both"/>
        <w:rPr>
          <w:rFonts w:ascii="Aptos" w:eastAsia="Times New Roman" w:hAnsi="Aptos" w:cs="Arial"/>
          <w:b/>
          <w:color w:val="000000"/>
          <w:spacing w:val="-3"/>
          <w:kern w:val="0"/>
          <w:sz w:val="24"/>
          <w:szCs w:val="24"/>
          <w:lang w:eastAsia="hr-HR"/>
          <w14:ligatures w14:val="none"/>
        </w:rPr>
      </w:pPr>
    </w:p>
    <w:p w14:paraId="5D76B96E" w14:textId="77777777" w:rsidR="00872F41" w:rsidRPr="00872F41" w:rsidRDefault="00872F41" w:rsidP="00872F41">
      <w:pPr>
        <w:spacing w:after="0" w:line="240" w:lineRule="auto"/>
        <w:jc w:val="both"/>
        <w:rPr>
          <w:rFonts w:ascii="Aptos" w:eastAsia="Times New Roman" w:hAnsi="Aptos" w:cs="Arial"/>
          <w:b/>
          <w:color w:val="000000"/>
          <w:spacing w:val="-3"/>
          <w:kern w:val="0"/>
          <w:sz w:val="24"/>
          <w:szCs w:val="24"/>
          <w:lang w:eastAsia="hr-HR"/>
          <w14:ligatures w14:val="none"/>
        </w:rPr>
      </w:pPr>
    </w:p>
    <w:tbl>
      <w:tblPr>
        <w:tblStyle w:val="Reetkatablice"/>
        <w:tblW w:w="0" w:type="auto"/>
        <w:tblLook w:val="04A0" w:firstRow="1" w:lastRow="0" w:firstColumn="1" w:lastColumn="0" w:noHBand="0" w:noVBand="1"/>
      </w:tblPr>
      <w:tblGrid>
        <w:gridCol w:w="9062"/>
      </w:tblGrid>
      <w:tr w:rsidR="00872F41" w:rsidRPr="00872F41" w14:paraId="188BF934" w14:textId="77777777" w:rsidTr="00A15356">
        <w:tc>
          <w:tcPr>
            <w:tcW w:w="9062" w:type="dxa"/>
          </w:tcPr>
          <w:p w14:paraId="2EB49F1B"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NAZIV: Zona E2 - Područja niske ambijentalne rasvijetljenosti</w:t>
            </w:r>
          </w:p>
          <w:p w14:paraId="6248A918"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r w:rsidR="00872F41" w:rsidRPr="00872F41" w14:paraId="014F4A91" w14:textId="77777777" w:rsidTr="00A15356">
        <w:tc>
          <w:tcPr>
            <w:tcW w:w="9062" w:type="dxa"/>
          </w:tcPr>
          <w:p w14:paraId="4CE4008E"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PODRUČJE</w:t>
            </w:r>
            <w:r w:rsidRPr="00872F41">
              <w:rPr>
                <w:rFonts w:ascii="Aptos" w:eastAsia="Times New Roman" w:hAnsi="Aptos" w:cs="Arial"/>
                <w:color w:val="000000"/>
                <w:spacing w:val="-3"/>
                <w:sz w:val="24"/>
                <w:szCs w:val="24"/>
                <w:lang w:eastAsia="hr-HR"/>
              </w:rPr>
              <w:t xml:space="preserve">: </w:t>
            </w:r>
          </w:p>
          <w:p w14:paraId="61F6180F" w14:textId="77777777" w:rsidR="00872F41" w:rsidRPr="00872F41" w:rsidRDefault="00872F41" w:rsidP="00872F41">
            <w:pPr>
              <w:widowControl w:val="0"/>
              <w:numPr>
                <w:ilvl w:val="0"/>
                <w:numId w:val="2"/>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Građevinska područja naselja; </w:t>
            </w:r>
          </w:p>
          <w:p w14:paraId="3905D470" w14:textId="77777777" w:rsidR="00872F41" w:rsidRPr="00872F41" w:rsidRDefault="00872F41" w:rsidP="00872F41">
            <w:pPr>
              <w:widowControl w:val="0"/>
              <w:numPr>
                <w:ilvl w:val="0"/>
                <w:numId w:val="2"/>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Rezidencijalne zone; </w:t>
            </w:r>
          </w:p>
          <w:p w14:paraId="2FB39020" w14:textId="77777777" w:rsidR="00872F41" w:rsidRPr="00872F41" w:rsidRDefault="00872F41" w:rsidP="00872F41">
            <w:pPr>
              <w:widowControl w:val="0"/>
              <w:numPr>
                <w:ilvl w:val="0"/>
                <w:numId w:val="2"/>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Zaštićena područja osim dijelova koji su u zonama E0 i E1</w:t>
            </w:r>
          </w:p>
          <w:p w14:paraId="16ACE163" w14:textId="77777777" w:rsidR="00872F41" w:rsidRPr="00872F41" w:rsidRDefault="00872F41" w:rsidP="00872F41">
            <w:pPr>
              <w:autoSpaceDE w:val="0"/>
              <w:autoSpaceDN w:val="0"/>
              <w:adjustRightInd w:val="0"/>
              <w:ind w:left="720"/>
              <w:jc w:val="both"/>
              <w:rPr>
                <w:rFonts w:ascii="Aptos" w:eastAsia="Times New Roman" w:hAnsi="Aptos" w:cs="Arial"/>
                <w:color w:val="000000"/>
                <w:spacing w:val="-3"/>
                <w:sz w:val="24"/>
                <w:szCs w:val="24"/>
                <w:lang w:eastAsia="hr-HR"/>
              </w:rPr>
            </w:pPr>
          </w:p>
        </w:tc>
      </w:tr>
      <w:tr w:rsidR="00872F41" w:rsidRPr="00872F41" w14:paraId="542CB1E7" w14:textId="77777777" w:rsidTr="00A15356">
        <w:tc>
          <w:tcPr>
            <w:tcW w:w="9062" w:type="dxa"/>
          </w:tcPr>
          <w:p w14:paraId="59EC479C"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KRITERIJI</w:t>
            </w:r>
            <w:r w:rsidRPr="00872F41">
              <w:rPr>
                <w:rFonts w:ascii="Aptos" w:eastAsia="Times New Roman" w:hAnsi="Aptos" w:cs="Arial"/>
                <w:color w:val="000000"/>
                <w:spacing w:val="-3"/>
                <w:sz w:val="24"/>
                <w:szCs w:val="24"/>
                <w:lang w:eastAsia="hr-HR"/>
              </w:rPr>
              <w:t xml:space="preserve">: </w:t>
            </w:r>
          </w:p>
          <w:p w14:paraId="58840895" w14:textId="77777777" w:rsidR="00872F41" w:rsidRPr="00872F41" w:rsidRDefault="00872F41" w:rsidP="00872F41">
            <w:pPr>
              <w:widowControl w:val="0"/>
              <w:numPr>
                <w:ilvl w:val="0"/>
                <w:numId w:val="3"/>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Područja ljudske aktivnosti u kojima je vizura ljudi i korisnika prilagođena umjerenim rasvijetljenosti.</w:t>
            </w:r>
          </w:p>
          <w:p w14:paraId="5C4A2A6C" w14:textId="77777777" w:rsidR="00872F41" w:rsidRPr="00872F41" w:rsidRDefault="00872F41" w:rsidP="00872F41">
            <w:pPr>
              <w:widowControl w:val="0"/>
              <w:numPr>
                <w:ilvl w:val="0"/>
                <w:numId w:val="3"/>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Zona korištenja unutar naselja koja se nalaze u parkovima prirode i nacionalnim parkovima vezano uz sigurnost na cestama i javnu rasvjetu i ostala zaštićena područja unutar granica naselja vezano uz sigurnost na cestama i javnu rasvjetu.</w:t>
            </w:r>
          </w:p>
          <w:p w14:paraId="244A5976" w14:textId="77777777" w:rsidR="00872F41" w:rsidRPr="00872F41" w:rsidRDefault="00872F41" w:rsidP="00872F41">
            <w:pPr>
              <w:widowControl w:val="0"/>
              <w:numPr>
                <w:ilvl w:val="0"/>
                <w:numId w:val="3"/>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Vanjska rasvjeta može biti tipski korisna za sigurnost i ugođaj, ali nije nužno ujednačeno ili kontinuirano.</w:t>
            </w:r>
          </w:p>
          <w:p w14:paraId="5356D0BE" w14:textId="77777777" w:rsidR="00872F41" w:rsidRPr="00872F41" w:rsidRDefault="00872F41" w:rsidP="00872F41">
            <w:pPr>
              <w:widowControl w:val="0"/>
              <w:numPr>
                <w:ilvl w:val="0"/>
                <w:numId w:val="3"/>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U </w:t>
            </w:r>
            <w:proofErr w:type="spellStart"/>
            <w:r w:rsidRPr="00872F41">
              <w:rPr>
                <w:rFonts w:ascii="Aptos" w:eastAsia="Times New Roman" w:hAnsi="Aptos" w:cs="Arial"/>
                <w:color w:val="000000"/>
                <w:spacing w:val="-3"/>
                <w:sz w:val="24"/>
                <w:szCs w:val="24"/>
                <w:lang w:eastAsia="hr-HR"/>
              </w:rPr>
              <w:t>svjetlostaju</w:t>
            </w:r>
            <w:proofErr w:type="spellEnd"/>
            <w:r w:rsidRPr="00872F41">
              <w:rPr>
                <w:rFonts w:ascii="Aptos" w:eastAsia="Times New Roman" w:hAnsi="Aptos" w:cs="Arial"/>
                <w:color w:val="000000"/>
                <w:spacing w:val="-3"/>
                <w:sz w:val="24"/>
                <w:szCs w:val="24"/>
                <w:lang w:eastAsia="hr-HR"/>
              </w:rPr>
              <w:t>, vanjska rasvjeta se može ugasiti ili smanjiti sukladno opadanju razine aktivnosti.</w:t>
            </w:r>
          </w:p>
          <w:p w14:paraId="4492F0CD"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bl>
    <w:p w14:paraId="51B1C50E" w14:textId="77777777" w:rsidR="00872F41" w:rsidRPr="00872F41" w:rsidRDefault="00872F41" w:rsidP="00872F41">
      <w:pPr>
        <w:spacing w:after="0" w:line="240" w:lineRule="auto"/>
        <w:jc w:val="both"/>
        <w:rPr>
          <w:rFonts w:ascii="Aptos" w:eastAsia="Times New Roman" w:hAnsi="Aptos" w:cs="Arial"/>
          <w:b/>
          <w:color w:val="000000"/>
          <w:spacing w:val="-3"/>
          <w:kern w:val="0"/>
          <w:sz w:val="24"/>
          <w:szCs w:val="24"/>
          <w:lang w:eastAsia="hr-HR"/>
          <w14:ligatures w14:val="none"/>
        </w:rPr>
      </w:pPr>
    </w:p>
    <w:p w14:paraId="2BE197A2" w14:textId="77777777" w:rsidR="00872F41" w:rsidRPr="00872F41" w:rsidRDefault="00872F41" w:rsidP="00872F41">
      <w:pPr>
        <w:spacing w:after="0" w:line="240" w:lineRule="auto"/>
        <w:jc w:val="both"/>
        <w:rPr>
          <w:rFonts w:ascii="Aptos" w:eastAsia="Times New Roman" w:hAnsi="Aptos" w:cs="Arial"/>
          <w:b/>
          <w:color w:val="000000"/>
          <w:spacing w:val="-3"/>
          <w:kern w:val="0"/>
          <w:sz w:val="24"/>
          <w:szCs w:val="24"/>
          <w:lang w:eastAsia="hr-HR"/>
          <w14:ligatures w14:val="none"/>
        </w:rPr>
      </w:pPr>
    </w:p>
    <w:tbl>
      <w:tblPr>
        <w:tblStyle w:val="Reetkatablice"/>
        <w:tblW w:w="0" w:type="auto"/>
        <w:tblLook w:val="04A0" w:firstRow="1" w:lastRow="0" w:firstColumn="1" w:lastColumn="0" w:noHBand="0" w:noVBand="1"/>
      </w:tblPr>
      <w:tblGrid>
        <w:gridCol w:w="9062"/>
      </w:tblGrid>
      <w:tr w:rsidR="00872F41" w:rsidRPr="00872F41" w14:paraId="1C635C8F" w14:textId="77777777" w:rsidTr="00A15356">
        <w:tc>
          <w:tcPr>
            <w:tcW w:w="9627" w:type="dxa"/>
          </w:tcPr>
          <w:p w14:paraId="0882EAC3"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NAZIV: Zona E3 - Područja srednje ambijentalne rasvijetljenosti</w:t>
            </w:r>
          </w:p>
          <w:p w14:paraId="2174E434"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r w:rsidR="00872F41" w:rsidRPr="00872F41" w14:paraId="3A4E886F" w14:textId="77777777" w:rsidTr="00A15356">
        <w:tc>
          <w:tcPr>
            <w:tcW w:w="9627" w:type="dxa"/>
          </w:tcPr>
          <w:p w14:paraId="2AE2A03C"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PODRUČJE</w:t>
            </w:r>
            <w:r w:rsidRPr="00872F41">
              <w:rPr>
                <w:rFonts w:ascii="Aptos" w:eastAsia="Times New Roman" w:hAnsi="Aptos" w:cs="Arial"/>
                <w:color w:val="000000"/>
                <w:spacing w:val="-3"/>
                <w:sz w:val="24"/>
                <w:szCs w:val="24"/>
                <w:lang w:eastAsia="hr-HR"/>
              </w:rPr>
              <w:t xml:space="preserve">: </w:t>
            </w:r>
          </w:p>
          <w:p w14:paraId="5329DFCF" w14:textId="77777777" w:rsidR="00872F41" w:rsidRPr="00872F41" w:rsidRDefault="00872F41" w:rsidP="00872F41">
            <w:pPr>
              <w:widowControl w:val="0"/>
              <w:numPr>
                <w:ilvl w:val="0"/>
                <w:numId w:val="8"/>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Industrijske i trgovačke zone kao izdvojena građevinska područja izvan naselja;</w:t>
            </w:r>
          </w:p>
          <w:p w14:paraId="087BE304" w14:textId="77777777" w:rsidR="00872F41" w:rsidRPr="00872F41" w:rsidRDefault="00872F41" w:rsidP="00872F41">
            <w:pPr>
              <w:widowControl w:val="0"/>
              <w:numPr>
                <w:ilvl w:val="0"/>
                <w:numId w:val="8"/>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Industrijske i trgovačke zone unutar naselja; </w:t>
            </w:r>
          </w:p>
          <w:p w14:paraId="13C0C9A0" w14:textId="77777777" w:rsidR="00872F41" w:rsidRPr="00872F41" w:rsidRDefault="00872F41" w:rsidP="00872F41">
            <w:pPr>
              <w:widowControl w:val="0"/>
              <w:numPr>
                <w:ilvl w:val="0"/>
                <w:numId w:val="8"/>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Prometna infrastruktura.</w:t>
            </w:r>
          </w:p>
          <w:p w14:paraId="6603C94D" w14:textId="77777777" w:rsidR="00872F41" w:rsidRPr="00872F41" w:rsidRDefault="00872F41" w:rsidP="00872F41">
            <w:pPr>
              <w:autoSpaceDE w:val="0"/>
              <w:autoSpaceDN w:val="0"/>
              <w:adjustRightInd w:val="0"/>
              <w:ind w:left="720"/>
              <w:jc w:val="both"/>
              <w:rPr>
                <w:rFonts w:ascii="Aptos" w:eastAsia="Times New Roman" w:hAnsi="Aptos" w:cs="Arial"/>
                <w:color w:val="000000"/>
                <w:spacing w:val="-3"/>
                <w:sz w:val="24"/>
                <w:szCs w:val="24"/>
                <w:lang w:eastAsia="hr-HR"/>
              </w:rPr>
            </w:pPr>
          </w:p>
        </w:tc>
      </w:tr>
      <w:tr w:rsidR="00872F41" w:rsidRPr="00872F41" w14:paraId="2E3555F1" w14:textId="77777777" w:rsidTr="00A15356">
        <w:tc>
          <w:tcPr>
            <w:tcW w:w="9627" w:type="dxa"/>
          </w:tcPr>
          <w:p w14:paraId="71D4CEA8"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KRITERIJI</w:t>
            </w:r>
            <w:r w:rsidRPr="00872F41">
              <w:rPr>
                <w:rFonts w:ascii="Aptos" w:eastAsia="Times New Roman" w:hAnsi="Aptos" w:cs="Arial"/>
                <w:color w:val="000000"/>
                <w:spacing w:val="-3"/>
                <w:sz w:val="24"/>
                <w:szCs w:val="24"/>
                <w:lang w:eastAsia="hr-HR"/>
              </w:rPr>
              <w:t xml:space="preserve">: </w:t>
            </w:r>
          </w:p>
          <w:p w14:paraId="0C08F60D" w14:textId="77777777" w:rsidR="00872F41" w:rsidRPr="00872F41" w:rsidRDefault="00872F41" w:rsidP="00872F41">
            <w:pPr>
              <w:widowControl w:val="0"/>
              <w:numPr>
                <w:ilvl w:val="0"/>
                <w:numId w:val="9"/>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Područja ljudske aktivnosti u kojima je vizura ljudi i korisnika prilagođena umjerenim do srednje jakim razinama rasvijetljenosti.</w:t>
            </w:r>
          </w:p>
          <w:p w14:paraId="4ED3FD4E" w14:textId="77777777" w:rsidR="00872F41" w:rsidRPr="00872F41" w:rsidRDefault="00872F41" w:rsidP="00872F41">
            <w:pPr>
              <w:widowControl w:val="0"/>
              <w:numPr>
                <w:ilvl w:val="0"/>
                <w:numId w:val="9"/>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Javne prometnice za motorna vozila kao dio prometne infrastrukture unutar i izvan građevinskog područja naselja izuzev prometnica obuhvaćenih zonom rasvijetljenosti E2 u građevinskim područjima naselja i zonama E0 i E1.</w:t>
            </w:r>
          </w:p>
          <w:p w14:paraId="35A97619" w14:textId="77777777" w:rsidR="00872F41" w:rsidRPr="00872F41" w:rsidRDefault="00872F41" w:rsidP="00872F41">
            <w:pPr>
              <w:widowControl w:val="0"/>
              <w:numPr>
                <w:ilvl w:val="0"/>
                <w:numId w:val="9"/>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Vanjska rasvjeta je općenito potrebna za sigurnost, ugođaj, udobnost i često je jednolična i/ili kontinuirana.</w:t>
            </w:r>
          </w:p>
          <w:p w14:paraId="412471FA" w14:textId="77777777" w:rsidR="00872F41" w:rsidRPr="00872F41" w:rsidRDefault="00872F41" w:rsidP="00872F41">
            <w:pPr>
              <w:widowControl w:val="0"/>
              <w:numPr>
                <w:ilvl w:val="0"/>
                <w:numId w:val="9"/>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U </w:t>
            </w:r>
            <w:proofErr w:type="spellStart"/>
            <w:r w:rsidRPr="00872F41">
              <w:rPr>
                <w:rFonts w:ascii="Aptos" w:eastAsia="Times New Roman" w:hAnsi="Aptos" w:cs="Arial"/>
                <w:color w:val="000000"/>
                <w:spacing w:val="-3"/>
                <w:sz w:val="24"/>
                <w:szCs w:val="24"/>
                <w:lang w:eastAsia="hr-HR"/>
              </w:rPr>
              <w:t>svjetlostaju</w:t>
            </w:r>
            <w:proofErr w:type="spellEnd"/>
            <w:r w:rsidRPr="00872F41">
              <w:rPr>
                <w:rFonts w:ascii="Aptos" w:eastAsia="Times New Roman" w:hAnsi="Aptos" w:cs="Arial"/>
                <w:color w:val="000000"/>
                <w:spacing w:val="-3"/>
                <w:sz w:val="24"/>
                <w:szCs w:val="24"/>
                <w:lang w:eastAsia="hr-HR"/>
              </w:rPr>
              <w:t>, vanjska rasvjeta se može ugasiti ili smanjiti sukladno opadanju razine aktivnosti.</w:t>
            </w:r>
          </w:p>
        </w:tc>
      </w:tr>
    </w:tbl>
    <w:p w14:paraId="4F2EDB63" w14:textId="77777777" w:rsidR="00872F41" w:rsidRPr="00872F41" w:rsidRDefault="00872F41" w:rsidP="00872F41">
      <w:pPr>
        <w:autoSpaceDE w:val="0"/>
        <w:autoSpaceDN w:val="0"/>
        <w:adjustRightInd w:val="0"/>
        <w:spacing w:after="0" w:line="240" w:lineRule="auto"/>
        <w:jc w:val="both"/>
        <w:rPr>
          <w:rFonts w:ascii="Aptos" w:eastAsia="Times New Roman" w:hAnsi="Aptos" w:cs="Arial"/>
          <w:color w:val="000000"/>
          <w:spacing w:val="-3"/>
          <w:kern w:val="0"/>
          <w:sz w:val="24"/>
          <w:szCs w:val="24"/>
          <w:lang w:eastAsia="hr-HR"/>
          <w14:ligatures w14:val="none"/>
        </w:rPr>
      </w:pPr>
    </w:p>
    <w:p w14:paraId="53A340D3" w14:textId="77777777" w:rsidR="00872F41" w:rsidRPr="00872F41" w:rsidRDefault="00872F41" w:rsidP="00872F41">
      <w:pPr>
        <w:spacing w:after="0" w:line="240" w:lineRule="auto"/>
        <w:jc w:val="both"/>
        <w:rPr>
          <w:rFonts w:ascii="Aptos" w:eastAsia="Times New Roman" w:hAnsi="Aptos" w:cs="Arial"/>
          <w:b/>
          <w:color w:val="000000"/>
          <w:spacing w:val="-3"/>
          <w:kern w:val="0"/>
          <w:sz w:val="24"/>
          <w:szCs w:val="24"/>
          <w:lang w:eastAsia="hr-HR"/>
          <w14:ligatures w14:val="none"/>
        </w:rPr>
      </w:pPr>
    </w:p>
    <w:tbl>
      <w:tblPr>
        <w:tblStyle w:val="Reetkatablice"/>
        <w:tblW w:w="0" w:type="auto"/>
        <w:tblLook w:val="04A0" w:firstRow="1" w:lastRow="0" w:firstColumn="1" w:lastColumn="0" w:noHBand="0" w:noVBand="1"/>
      </w:tblPr>
      <w:tblGrid>
        <w:gridCol w:w="9062"/>
      </w:tblGrid>
      <w:tr w:rsidR="00872F41" w:rsidRPr="00872F41" w14:paraId="4644DB19" w14:textId="77777777" w:rsidTr="00A15356">
        <w:tc>
          <w:tcPr>
            <w:tcW w:w="9627" w:type="dxa"/>
          </w:tcPr>
          <w:p w14:paraId="38FAD304"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NAZIV: Zona E4 - Područja visoke ambijentalne rasvijetljenosti</w:t>
            </w:r>
          </w:p>
          <w:p w14:paraId="097E1DAB"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r w:rsidR="00872F41" w:rsidRPr="00872F41" w14:paraId="665D233A" w14:textId="77777777" w:rsidTr="00A15356">
        <w:tc>
          <w:tcPr>
            <w:tcW w:w="9627" w:type="dxa"/>
          </w:tcPr>
          <w:p w14:paraId="5A962DD7"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PODRUČJE</w:t>
            </w:r>
            <w:r w:rsidRPr="00872F41">
              <w:rPr>
                <w:rFonts w:ascii="Aptos" w:eastAsia="Times New Roman" w:hAnsi="Aptos" w:cs="Arial"/>
                <w:color w:val="000000"/>
                <w:spacing w:val="-3"/>
                <w:sz w:val="24"/>
                <w:szCs w:val="24"/>
                <w:lang w:eastAsia="hr-HR"/>
              </w:rPr>
              <w:t xml:space="preserve">: </w:t>
            </w:r>
          </w:p>
          <w:p w14:paraId="4E697030" w14:textId="77777777" w:rsidR="00872F41" w:rsidRPr="00872F41" w:rsidRDefault="00872F41" w:rsidP="00872F41">
            <w:pPr>
              <w:widowControl w:val="0"/>
              <w:numPr>
                <w:ilvl w:val="0"/>
                <w:numId w:val="10"/>
              </w:numPr>
              <w:suppressAutoHyphens/>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color w:val="000000"/>
                <w:spacing w:val="-3"/>
                <w:sz w:val="24"/>
                <w:szCs w:val="24"/>
                <w:lang w:eastAsia="hr-HR"/>
              </w:rPr>
              <w:t>Urbana područja komercijalnog karaktera s visokim stupnjem noćne aktivnosti</w:t>
            </w:r>
          </w:p>
          <w:p w14:paraId="3E01CE89" w14:textId="77777777" w:rsidR="00872F41" w:rsidRPr="00872F41" w:rsidRDefault="00872F41" w:rsidP="00872F41">
            <w:pPr>
              <w:autoSpaceDE w:val="0"/>
              <w:autoSpaceDN w:val="0"/>
              <w:adjustRightInd w:val="0"/>
              <w:ind w:left="720"/>
              <w:jc w:val="both"/>
              <w:rPr>
                <w:rFonts w:ascii="Aptos" w:eastAsia="Times New Roman" w:hAnsi="Aptos" w:cs="Arial"/>
                <w:color w:val="000000"/>
                <w:spacing w:val="-3"/>
                <w:sz w:val="24"/>
                <w:szCs w:val="24"/>
                <w:lang w:eastAsia="hr-HR"/>
              </w:rPr>
            </w:pPr>
          </w:p>
        </w:tc>
      </w:tr>
      <w:tr w:rsidR="00872F41" w:rsidRPr="00872F41" w14:paraId="0A69A4B2" w14:textId="77777777" w:rsidTr="00A15356">
        <w:tc>
          <w:tcPr>
            <w:tcW w:w="9627" w:type="dxa"/>
          </w:tcPr>
          <w:p w14:paraId="1E1D5086" w14:textId="77777777" w:rsidR="00872F41" w:rsidRPr="00872F41" w:rsidRDefault="00872F41" w:rsidP="00872F41">
            <w:pPr>
              <w:autoSpaceDE w:val="0"/>
              <w:autoSpaceDN w:val="0"/>
              <w:adjustRightInd w:val="0"/>
              <w:jc w:val="both"/>
              <w:rPr>
                <w:rFonts w:ascii="Aptos" w:eastAsia="Times New Roman" w:hAnsi="Aptos" w:cs="Arial"/>
                <w:color w:val="000000"/>
                <w:spacing w:val="-3"/>
                <w:sz w:val="24"/>
                <w:szCs w:val="24"/>
                <w:lang w:eastAsia="hr-HR"/>
              </w:rPr>
            </w:pPr>
            <w:r w:rsidRPr="00872F41">
              <w:rPr>
                <w:rFonts w:ascii="Aptos" w:eastAsia="Times New Roman" w:hAnsi="Aptos" w:cs="Arial"/>
                <w:b/>
                <w:bCs/>
                <w:color w:val="000000"/>
                <w:spacing w:val="-3"/>
                <w:sz w:val="24"/>
                <w:szCs w:val="24"/>
                <w:lang w:eastAsia="hr-HR"/>
              </w:rPr>
              <w:t>KRITERIJI</w:t>
            </w:r>
            <w:r w:rsidRPr="00872F41">
              <w:rPr>
                <w:rFonts w:ascii="Aptos" w:eastAsia="Times New Roman" w:hAnsi="Aptos" w:cs="Arial"/>
                <w:color w:val="000000"/>
                <w:spacing w:val="-3"/>
                <w:sz w:val="24"/>
                <w:szCs w:val="24"/>
                <w:lang w:eastAsia="hr-HR"/>
              </w:rPr>
              <w:t xml:space="preserve">: </w:t>
            </w:r>
          </w:p>
          <w:p w14:paraId="65A6E019" w14:textId="77777777" w:rsidR="00872F41" w:rsidRPr="00872F41" w:rsidRDefault="00872F41" w:rsidP="00872F41">
            <w:pPr>
              <w:widowControl w:val="0"/>
              <w:numPr>
                <w:ilvl w:val="0"/>
                <w:numId w:val="10"/>
              </w:numPr>
              <w:suppressAutoHyphens/>
              <w:autoSpaceDE w:val="0"/>
              <w:autoSpaceDN w:val="0"/>
              <w:adjustRightInd w:val="0"/>
              <w:jc w:val="both"/>
              <w:rPr>
                <w:rFonts w:ascii="Aptos" w:eastAsia="Times New Roman" w:hAnsi="Aptos" w:cs="Arial"/>
                <w:b/>
                <w:color w:val="000000"/>
                <w:spacing w:val="-3"/>
                <w:sz w:val="24"/>
                <w:szCs w:val="24"/>
                <w:lang w:eastAsia="hr-HR"/>
              </w:rPr>
            </w:pPr>
            <w:r w:rsidRPr="00872F41">
              <w:rPr>
                <w:rFonts w:ascii="Aptos" w:eastAsia="Times New Roman" w:hAnsi="Aptos" w:cs="Arial"/>
                <w:color w:val="000000"/>
                <w:spacing w:val="-3"/>
                <w:sz w:val="24"/>
                <w:szCs w:val="24"/>
                <w:lang w:eastAsia="hr-HR"/>
              </w:rPr>
              <w:t xml:space="preserve">Područja ljudske aktivnosti u kojima je vizura ljudi i korisnika prilagođena umjereno visokim razinama rasvijetljenosti. Vanjska rasvjeta je općenito potrebna za sigurnost, ugođaj, udobnost i često je jednolična i / ili kontinuirana. U </w:t>
            </w:r>
            <w:proofErr w:type="spellStart"/>
            <w:r w:rsidRPr="00872F41">
              <w:rPr>
                <w:rFonts w:ascii="Aptos" w:eastAsia="Times New Roman" w:hAnsi="Aptos" w:cs="Arial"/>
                <w:color w:val="000000"/>
                <w:spacing w:val="-3"/>
                <w:sz w:val="24"/>
                <w:szCs w:val="24"/>
                <w:lang w:eastAsia="hr-HR"/>
              </w:rPr>
              <w:t>svjetlostaju</w:t>
            </w:r>
            <w:proofErr w:type="spellEnd"/>
            <w:r w:rsidRPr="00872F41">
              <w:rPr>
                <w:rFonts w:ascii="Aptos" w:eastAsia="Times New Roman" w:hAnsi="Aptos" w:cs="Arial"/>
                <w:color w:val="000000"/>
                <w:spacing w:val="-3"/>
                <w:sz w:val="24"/>
                <w:szCs w:val="24"/>
                <w:lang w:eastAsia="hr-HR"/>
              </w:rPr>
              <w:t>, rasvjeta se može smanjiti u većini područja kako se razina aktivnosti smanjuje.</w:t>
            </w:r>
          </w:p>
          <w:p w14:paraId="4DEFFA7E" w14:textId="77777777" w:rsidR="00872F41" w:rsidRPr="00872F41" w:rsidRDefault="00872F41" w:rsidP="00872F41">
            <w:pPr>
              <w:jc w:val="both"/>
              <w:rPr>
                <w:rFonts w:ascii="Aptos" w:eastAsia="Times New Roman" w:hAnsi="Aptos" w:cs="Arial"/>
                <w:b/>
                <w:color w:val="000000"/>
                <w:spacing w:val="-3"/>
                <w:sz w:val="24"/>
                <w:szCs w:val="24"/>
                <w:lang w:eastAsia="hr-HR"/>
              </w:rPr>
            </w:pPr>
          </w:p>
        </w:tc>
      </w:tr>
    </w:tbl>
    <w:p w14:paraId="11DFE9E1" w14:textId="77777777" w:rsidR="00872F41" w:rsidRPr="00872F41" w:rsidRDefault="00872F41" w:rsidP="00872F41">
      <w:pPr>
        <w:spacing w:after="0" w:line="240" w:lineRule="auto"/>
        <w:jc w:val="both"/>
        <w:rPr>
          <w:rFonts w:ascii="Aptos" w:eastAsia="Times New Roman" w:hAnsi="Aptos" w:cs="Arial"/>
          <w:b/>
          <w:color w:val="000000"/>
          <w:spacing w:val="-3"/>
          <w:kern w:val="0"/>
          <w:sz w:val="24"/>
          <w:szCs w:val="24"/>
          <w:lang w:eastAsia="hr-HR"/>
          <w14:ligatures w14:val="none"/>
        </w:rPr>
      </w:pPr>
    </w:p>
    <w:p w14:paraId="561C0C77" w14:textId="77777777" w:rsidR="00872F41" w:rsidRPr="00872F41" w:rsidRDefault="00872F41" w:rsidP="00872F41">
      <w:pPr>
        <w:spacing w:after="0" w:line="240" w:lineRule="auto"/>
        <w:ind w:firstLine="708"/>
        <w:jc w:val="both"/>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Izuzeća vezana za zone rasvjete:</w:t>
      </w:r>
    </w:p>
    <w:p w14:paraId="0D17261F" w14:textId="77777777" w:rsidR="00872F41" w:rsidRPr="00872F41" w:rsidRDefault="00872F41" w:rsidP="00872F41">
      <w:pPr>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Iznimno odredbe planom rasvjete može se definirati smanjenje rasvjete i prije početka </w:t>
      </w:r>
      <w:proofErr w:type="spellStart"/>
      <w:r w:rsidRPr="00872F41">
        <w:rPr>
          <w:rFonts w:ascii="Aptos" w:eastAsia="Times New Roman" w:hAnsi="Aptos" w:cs="Arial"/>
          <w:color w:val="000000"/>
          <w:spacing w:val="-3"/>
          <w:kern w:val="0"/>
          <w:sz w:val="24"/>
          <w:szCs w:val="24"/>
          <w:lang w:eastAsia="hr-HR"/>
          <w14:ligatures w14:val="none"/>
        </w:rPr>
        <w:t>svjetlostaja</w:t>
      </w:r>
      <w:proofErr w:type="spellEnd"/>
      <w:r w:rsidRPr="00872F41">
        <w:rPr>
          <w:rFonts w:ascii="Aptos" w:eastAsia="Times New Roman" w:hAnsi="Aptos" w:cs="Arial"/>
          <w:color w:val="000000"/>
          <w:spacing w:val="-3"/>
          <w:kern w:val="0"/>
          <w:sz w:val="24"/>
          <w:szCs w:val="24"/>
          <w:lang w:eastAsia="hr-HR"/>
          <w14:ligatures w14:val="none"/>
        </w:rPr>
        <w:t>.</w:t>
      </w:r>
    </w:p>
    <w:p w14:paraId="4C1E348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Iznimno od odredbe stavka moguće je korištenje dekorativne rasvjete građevina u zonama rasvijetljenosti E1 u području ekološke mreže i/ili zaštićenom području prirode u određenom vremenskom periodu.</w:t>
      </w:r>
    </w:p>
    <w:p w14:paraId="3DD1DA89"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iznimnim slučajevima, kada specifična arhitektonska obilježja građevine ili njezinog dijela onemogućuju drugačije osvjetljenje, dopušteno je da do 10% svjetlosnog toka ne bude usmjereno na građevinu, pod uvjetom da su ispunjeni svi propisani zahtjevi.</w:t>
      </w:r>
    </w:p>
    <w:p w14:paraId="36B99C27"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iznimnim slučajevima, intenzitet dekorativne rasvjete tijekom svjetlosnog dana može premašiti 50% kada je rasvjeta sastavni dio javnih priredbi.</w:t>
      </w:r>
    </w:p>
    <w:p w14:paraId="09A84A9B"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iznimnim okolnostima, kod posebno oblikovanog zelenila koje se tehnički ne može osvijetliti konvencionalnim metodama, dopušteno je indirektno osvjetljavanje bez izravnog usmjeravanja svjetlosnog toka na biljke, uz poštivanje svih relevantnih propisa</w:t>
      </w:r>
    </w:p>
    <w:p w14:paraId="1842C5E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iznimnim slučajevima, uz prethodno odobrenje nadležnog tijela za zaštitu prirode, dopuštena je uporaba krajobrazne rasvjete u zoni E1 unutar zaštićenih prirodnih područja, isključivo u razdobljima definiranim planom rasvjete .</w:t>
      </w:r>
    </w:p>
    <w:p w14:paraId="54AEB4C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Unutar zone E0 može se za potrebe održavanje koncerata, festivala i sličnih događanja prekoračiti osvjetljenje dopuštene razine osvijetljenosti zone E0 kao privremena umjetnička instalacija na vodi ili u vodi uz vremensko ograničenje trajanja</w:t>
      </w:r>
    </w:p>
    <w:p w14:paraId="4D597D1F"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Unutar zone E1 može se za potrebe održavanje koncerata, festivala i sličnih događanja prekoračiti dopuštene razine rasvijetljenosti zone E1</w:t>
      </w:r>
    </w:p>
    <w:p w14:paraId="7D21F7C2"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slučaju većih sportskih događaja na otvorenim terenima, dozvoljena su izuzetna prekoračenja svjetlosnih vrijednosti u zoni E2.</w:t>
      </w:r>
    </w:p>
    <w:p w14:paraId="1B2AC417"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Za poslovne, turističke i ugostiteljske građevine rasvjeta se mora smanjiti ili ugasiti sat vremena nakon radnog vremena. Povećanje osvjetljenja dopušteno je sat vremena prije početka rada. Ako se radno vrijeme preklapa  sa </w:t>
      </w:r>
      <w:proofErr w:type="spellStart"/>
      <w:r w:rsidRPr="00872F41">
        <w:rPr>
          <w:rFonts w:ascii="Aptos" w:eastAsia="Times New Roman" w:hAnsi="Aptos" w:cstheme="minorHAnsi"/>
          <w:color w:val="000000"/>
          <w:spacing w:val="-3"/>
          <w:kern w:val="0"/>
          <w:sz w:val="24"/>
          <w:szCs w:val="24"/>
          <w:lang w:eastAsia="hr-HR"/>
          <w14:ligatures w14:val="none"/>
        </w:rPr>
        <w:t>svjetlostajem</w:t>
      </w:r>
      <w:proofErr w:type="spellEnd"/>
      <w:r w:rsidRPr="00872F41">
        <w:rPr>
          <w:rFonts w:ascii="Aptos" w:eastAsia="Times New Roman" w:hAnsi="Aptos" w:cstheme="minorHAnsi"/>
          <w:color w:val="000000"/>
          <w:spacing w:val="-3"/>
          <w:kern w:val="0"/>
          <w:sz w:val="24"/>
          <w:szCs w:val="24"/>
          <w:lang w:eastAsia="hr-HR"/>
          <w14:ligatures w14:val="none"/>
        </w:rPr>
        <w:t>, primjenjuju se njegova pravila.</w:t>
      </w:r>
    </w:p>
    <w:p w14:paraId="52B16E8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Zabranjeno je postavljati osvijetljene oglasne ploče u zonama E0 i E1. Tijekom </w:t>
      </w:r>
      <w:proofErr w:type="spellStart"/>
      <w:r w:rsidRPr="00872F41">
        <w:rPr>
          <w:rFonts w:ascii="Aptos" w:eastAsia="Times New Roman" w:hAnsi="Aptos" w:cstheme="minorHAnsi"/>
          <w:color w:val="000000"/>
          <w:spacing w:val="-3"/>
          <w:kern w:val="0"/>
          <w:sz w:val="24"/>
          <w:szCs w:val="24"/>
          <w:lang w:eastAsia="hr-HR"/>
          <w14:ligatures w14:val="none"/>
        </w:rPr>
        <w:t>svjetlostaja</w:t>
      </w:r>
      <w:proofErr w:type="spellEnd"/>
      <w:r w:rsidRPr="00872F41">
        <w:rPr>
          <w:rFonts w:ascii="Aptos" w:eastAsia="Times New Roman" w:hAnsi="Aptos" w:cstheme="minorHAnsi"/>
          <w:color w:val="000000"/>
          <w:spacing w:val="-3"/>
          <w:kern w:val="0"/>
          <w:sz w:val="24"/>
          <w:szCs w:val="24"/>
          <w:lang w:eastAsia="hr-HR"/>
          <w14:ligatures w14:val="none"/>
        </w:rPr>
        <w:t xml:space="preserve">, intenzitet rasvjete mora se smanjiti za 50% ili ugasiti. Oglasne ploče veće od 20 m² moraju biti potpuno isključene za vrijeme </w:t>
      </w:r>
      <w:proofErr w:type="spellStart"/>
      <w:r w:rsidRPr="00872F41">
        <w:rPr>
          <w:rFonts w:ascii="Aptos" w:eastAsia="Times New Roman" w:hAnsi="Aptos" w:cstheme="minorHAnsi"/>
          <w:color w:val="000000"/>
          <w:spacing w:val="-3"/>
          <w:kern w:val="0"/>
          <w:sz w:val="24"/>
          <w:szCs w:val="24"/>
          <w:lang w:eastAsia="hr-HR"/>
          <w14:ligatures w14:val="none"/>
        </w:rPr>
        <w:t>svjetlostaja</w:t>
      </w:r>
      <w:proofErr w:type="spellEnd"/>
      <w:r w:rsidRPr="00872F41">
        <w:rPr>
          <w:rFonts w:ascii="Aptos" w:eastAsia="Times New Roman" w:hAnsi="Aptos" w:cstheme="minorHAnsi"/>
          <w:color w:val="000000"/>
          <w:spacing w:val="-3"/>
          <w:kern w:val="0"/>
          <w:sz w:val="24"/>
          <w:szCs w:val="24"/>
          <w:lang w:eastAsia="hr-HR"/>
          <w14:ligatures w14:val="none"/>
        </w:rPr>
        <w:t>.</w:t>
      </w:r>
    </w:p>
    <w:p w14:paraId="7BE96E5A"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p>
    <w:p w14:paraId="453B7FEF"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Dopuštena odstupanja od propisanog načina rada osvjetljenja:</w:t>
      </w:r>
    </w:p>
    <w:p w14:paraId="16A7DCCD"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p>
    <w:p w14:paraId="40CE6A4E"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w:t>
      </w:r>
      <w:r w:rsidRPr="00872F41">
        <w:rPr>
          <w:rFonts w:ascii="Aptos" w:eastAsia="Times New Roman" w:hAnsi="Aptos" w:cs="Arial"/>
          <w:color w:val="000000"/>
          <w:spacing w:val="-3"/>
          <w:kern w:val="0"/>
          <w:sz w:val="24"/>
          <w:szCs w:val="24"/>
          <w:lang w:eastAsia="hr-HR"/>
          <w14:ligatures w14:val="none"/>
        </w:rPr>
        <w:t>roizvodna i energetska rasvjeta</w:t>
      </w:r>
    </w:p>
    <w:p w14:paraId="49D11744" w14:textId="77777777" w:rsidR="00872F41" w:rsidRPr="00872F41" w:rsidRDefault="00872F41" w:rsidP="00872F41">
      <w:pPr>
        <w:widowControl w:val="0"/>
        <w:numPr>
          <w:ilvl w:val="1"/>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Osvjetljenje proizvodnih pogona i energetskih objekata, neophodno za tehnološke procese, tijekom rada te 30 minuta prije početka i nakon završetka rada, u skladu s propisima o zaštiti na radu, uz strogo poštivanje zabrane upotrebe svjetlosnih izvora usmjerenih prema nebu.</w:t>
      </w:r>
    </w:p>
    <w:p w14:paraId="757658E0"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Hitne intervencije</w:t>
      </w:r>
    </w:p>
    <w:p w14:paraId="583C8D06" w14:textId="77777777" w:rsidR="00872F41" w:rsidRPr="00872F41" w:rsidRDefault="00872F41" w:rsidP="00872F41">
      <w:pPr>
        <w:widowControl w:val="0"/>
        <w:numPr>
          <w:ilvl w:val="1"/>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Uklanjanje šteta uzrokovanih prirodnim katastrofama ili drugim izvanrednim situacijama koje ugrožavaju ljudske živote, imovinu ili okoliš.</w:t>
      </w:r>
    </w:p>
    <w:p w14:paraId="25FAFE91"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Sigurnosna rasvjeta</w:t>
      </w:r>
    </w:p>
    <w:p w14:paraId="2904BCEB" w14:textId="77777777" w:rsidR="00872F41" w:rsidRPr="00872F41" w:rsidRDefault="00872F41" w:rsidP="00872F41">
      <w:pPr>
        <w:widowControl w:val="0"/>
        <w:numPr>
          <w:ilvl w:val="1"/>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Sustavi osvjetljenja regulirani propisima o tehničkoj sigurnosti.</w:t>
      </w:r>
    </w:p>
    <w:p w14:paraId="35D05EB6"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Vojne i zaštitne aktivnosti</w:t>
      </w:r>
    </w:p>
    <w:p w14:paraId="15CE2FB5" w14:textId="77777777" w:rsidR="00872F41" w:rsidRPr="00872F41" w:rsidRDefault="00872F41" w:rsidP="00872F41">
      <w:pPr>
        <w:widowControl w:val="0"/>
        <w:numPr>
          <w:ilvl w:val="1"/>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Djelatnosti obrane, civilne zaštite i spašavanja, utvrđene posebnim zakonskim odredbama.</w:t>
      </w:r>
    </w:p>
    <w:p w14:paraId="2208E016"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Zaštitna rasvjeta</w:t>
      </w:r>
    </w:p>
    <w:p w14:paraId="498981B6" w14:textId="77777777" w:rsidR="00872F41" w:rsidRPr="00872F41" w:rsidRDefault="00872F41" w:rsidP="00872F41">
      <w:pPr>
        <w:widowControl w:val="0"/>
        <w:numPr>
          <w:ilvl w:val="1"/>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Osvjetljenje za zaštićene osobe, objekte i prostor, u skladu s važećim propisima.</w:t>
      </w:r>
    </w:p>
    <w:p w14:paraId="3B41F52A"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Prometna signalizacija</w:t>
      </w:r>
    </w:p>
    <w:p w14:paraId="6C672220" w14:textId="77777777" w:rsidR="00872F41" w:rsidRPr="00872F41" w:rsidRDefault="00872F41" w:rsidP="00872F41">
      <w:pPr>
        <w:widowControl w:val="0"/>
        <w:numPr>
          <w:ilvl w:val="1"/>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Svjetlosna signalizacija u zračnom, cestovnom, željezničkom i pomorskom prometu, prema posebnim regulativama.</w:t>
      </w:r>
    </w:p>
    <w:p w14:paraId="4B95059C" w14:textId="77777777" w:rsidR="00872F41" w:rsidRPr="00872F41" w:rsidRDefault="00872F41" w:rsidP="00872F41">
      <w:pPr>
        <w:widowControl w:val="0"/>
        <w:numPr>
          <w:ilvl w:val="0"/>
          <w:numId w:val="18"/>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Plinska javna rasvjeta</w:t>
      </w:r>
    </w:p>
    <w:p w14:paraId="2F04FF60" w14:textId="77777777" w:rsidR="00872F41" w:rsidRPr="00872F41" w:rsidRDefault="00872F41" w:rsidP="00872F41">
      <w:pPr>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Privremena rasvjetna rješenja dopuštena su u sljedećim situacijama:</w:t>
      </w:r>
    </w:p>
    <w:p w14:paraId="6DC5C736" w14:textId="77777777" w:rsidR="00872F41" w:rsidRPr="00872F41" w:rsidRDefault="00872F41" w:rsidP="00872F41">
      <w:pPr>
        <w:widowControl w:val="0"/>
        <w:numPr>
          <w:ilvl w:val="0"/>
          <w:numId w:val="19"/>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Osvjetljenje zaštićenih kulturnih dobara.</w:t>
      </w:r>
    </w:p>
    <w:p w14:paraId="57784B71" w14:textId="77777777" w:rsidR="00872F41" w:rsidRPr="00872F41" w:rsidRDefault="00872F41" w:rsidP="00872F41">
      <w:pPr>
        <w:widowControl w:val="0"/>
        <w:numPr>
          <w:ilvl w:val="0"/>
          <w:numId w:val="19"/>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Radovi na gradilištima (priprema, izvođenje i sanacija).</w:t>
      </w:r>
    </w:p>
    <w:p w14:paraId="3CF30C63" w14:textId="77777777" w:rsidR="00872F41" w:rsidRPr="00872F41" w:rsidRDefault="00872F41" w:rsidP="00872F41">
      <w:pPr>
        <w:widowControl w:val="0"/>
        <w:numPr>
          <w:ilvl w:val="0"/>
          <w:numId w:val="19"/>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Javne priredbe (koncerti, zabave) – 1 sat prije i nakon događaja.</w:t>
      </w:r>
    </w:p>
    <w:p w14:paraId="532EFFBD" w14:textId="77777777" w:rsidR="00872F41" w:rsidRPr="00872F41" w:rsidRDefault="00872F41" w:rsidP="00872F41">
      <w:pPr>
        <w:widowControl w:val="0"/>
        <w:numPr>
          <w:ilvl w:val="0"/>
          <w:numId w:val="19"/>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Sportska natjecanja – 1 sat prije i nakon manifestacije.</w:t>
      </w:r>
    </w:p>
    <w:p w14:paraId="4D15E454" w14:textId="77777777" w:rsidR="00872F41" w:rsidRPr="00872F41" w:rsidRDefault="00872F41" w:rsidP="00872F41">
      <w:pPr>
        <w:widowControl w:val="0"/>
        <w:numPr>
          <w:ilvl w:val="0"/>
          <w:numId w:val="19"/>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Blagdanska i prigodna dekorativna rasvjeta (25.11.–12.01.) te lokalne manifestacije, uz zabranu svjetlosnog onečišćenja.</w:t>
      </w:r>
    </w:p>
    <w:p w14:paraId="5BE54F38" w14:textId="77777777" w:rsidR="00872F41" w:rsidRPr="00872F41" w:rsidRDefault="00872F41" w:rsidP="00872F41">
      <w:pPr>
        <w:widowControl w:val="0"/>
        <w:numPr>
          <w:ilvl w:val="0"/>
          <w:numId w:val="19"/>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Osvjetljenje riječnih luka.</w:t>
      </w:r>
    </w:p>
    <w:p w14:paraId="071CF5FB" w14:textId="77777777" w:rsidR="00872F41" w:rsidRPr="00872F41" w:rsidRDefault="00872F41" w:rsidP="00872F41">
      <w:pPr>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Dnevno korištenje rasvjete dopušteno je samo u iznimnim okolnostima:</w:t>
      </w:r>
    </w:p>
    <w:p w14:paraId="7D156177" w14:textId="77777777" w:rsidR="00872F41" w:rsidRPr="00872F41" w:rsidRDefault="00872F41" w:rsidP="00872F41">
      <w:pPr>
        <w:widowControl w:val="0"/>
        <w:numPr>
          <w:ilvl w:val="0"/>
          <w:numId w:val="20"/>
        </w:numPr>
        <w:suppressAutoHyphens/>
        <w:spacing w:after="0" w:line="240" w:lineRule="auto"/>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Ekstremni vremenski uvjeti (gusta magla, olujne padaline).</w:t>
      </w:r>
    </w:p>
    <w:p w14:paraId="384916C8" w14:textId="77777777" w:rsidR="00872F41" w:rsidRPr="00872F41" w:rsidRDefault="00872F41" w:rsidP="00872F41">
      <w:pPr>
        <w:widowControl w:val="0"/>
        <w:numPr>
          <w:ilvl w:val="0"/>
          <w:numId w:val="20"/>
        </w:numPr>
        <w:suppressAutoHyphens/>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Radovi na održavanju rasvjetnih sustava.</w:t>
      </w:r>
    </w:p>
    <w:p w14:paraId="66FBB691"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br w:type="page"/>
      </w:r>
      <w:r w:rsidRPr="00872F41">
        <w:rPr>
          <w:rFonts w:ascii="Aptos" w:eastAsia="Times New Roman" w:hAnsi="Aptos" w:cstheme="minorHAnsi"/>
          <w:b/>
          <w:bCs/>
          <w:color w:val="000000"/>
          <w:spacing w:val="-3"/>
          <w:kern w:val="0"/>
          <w:sz w:val="24"/>
          <w:szCs w:val="24"/>
          <w:lang w:eastAsia="hr-HR"/>
          <w14:ligatures w14:val="none"/>
        </w:rPr>
        <w:lastRenderedPageBreak/>
        <w:t>2. TERMINSKI PLAN RADA RASVJETE</w:t>
      </w:r>
    </w:p>
    <w:p w14:paraId="6197D68E" w14:textId="77777777" w:rsidR="00872F41" w:rsidRPr="00872F41" w:rsidRDefault="00872F41" w:rsidP="00872F41">
      <w:pPr>
        <w:autoSpaceDE w:val="0"/>
        <w:autoSpaceDN w:val="0"/>
        <w:adjustRightInd w:val="0"/>
        <w:spacing w:before="240" w:after="0" w:line="240" w:lineRule="auto"/>
        <w:jc w:val="center"/>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Arial"/>
          <w:b/>
          <w:bCs/>
          <w:color w:val="000000"/>
          <w:spacing w:val="-3"/>
          <w:kern w:val="0"/>
          <w:sz w:val="24"/>
          <w:szCs w:val="24"/>
          <w:lang w:eastAsia="hr-HR"/>
          <w14:ligatures w14:val="none"/>
        </w:rPr>
        <w:t>Članak 6.</w:t>
      </w:r>
    </w:p>
    <w:p w14:paraId="190EE56C"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Terminski plan rada rasvjete predstavlja raspored aktivnosti vezanih uz korištenje, održavanje i upravljanje vanjskom rasvjetom. Uključuje definiranje točnih vremena uključivanja i isključivanja rasvjetnih tijela, uzimajući u obzir prirodne uvjete poput zalaska i izlaska sunca. Jedan od ključnih elemenata ovog plana je </w:t>
      </w:r>
      <w:proofErr w:type="spellStart"/>
      <w:r w:rsidRPr="00872F41">
        <w:rPr>
          <w:rFonts w:ascii="Aptos" w:eastAsia="Times New Roman" w:hAnsi="Aptos" w:cstheme="minorHAnsi"/>
          <w:color w:val="000000"/>
          <w:spacing w:val="-3"/>
          <w:kern w:val="0"/>
          <w:sz w:val="24"/>
          <w:szCs w:val="24"/>
          <w:lang w:eastAsia="hr-HR"/>
          <w14:ligatures w14:val="none"/>
        </w:rPr>
        <w:t>svjetlostaj</w:t>
      </w:r>
      <w:proofErr w:type="spellEnd"/>
      <w:r w:rsidRPr="00872F41">
        <w:rPr>
          <w:rFonts w:ascii="Aptos" w:eastAsia="Times New Roman" w:hAnsi="Aptos" w:cstheme="minorHAnsi"/>
          <w:color w:val="000000"/>
          <w:spacing w:val="-3"/>
          <w:kern w:val="0"/>
          <w:sz w:val="24"/>
          <w:szCs w:val="24"/>
          <w:lang w:eastAsia="hr-HR"/>
          <w14:ligatures w14:val="none"/>
        </w:rPr>
        <w:t>, što podrazumijeva period tijekom kojeg se rasvjeta smanjuje ili gasi kako bi se smanjilo svjetlosno onečišćenje. Plan također može obuhvatiti sezonske prilagodbe, omogućujući promjene u radu rasvjetnih sustava prema godišnjim dobima, te predvidjeti vrijeme za redovito održavanje i inspekciju. Osim toga, može se prilagoditi posebnim događanjima, osiguravajući adekvatno osvjetljenje tijekom festivala ili javnih priredaba. Ovaj plan ključan je za učinkovito upravljanje javnom rasvjetom, optimizaciju potrošnje energije i smanjenje negativnog utjecaja na okoliš, uz istodobno osiguranje sigurnosti i udobnosti za sve korisnike prostora.</w:t>
      </w:r>
    </w:p>
    <w:p w14:paraId="6B841FEC"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Pravilno upravljanje rasvjetom ključno je za očuvanje prirode, smanjenje svjetlosnog onečišćenja te zaštitu lokalnih biljnih i životinjskih vrsta. Ove Odredbe propisuju terminski plan rasvjete unutar različitih zona Grada Otočca, usklađujući potrebe stanovnika s očuvanjem prirodnog okoliša.</w:t>
      </w:r>
    </w:p>
    <w:p w14:paraId="46C989B5"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3CB4D107"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Tehnološka rješenja</w:t>
      </w:r>
    </w:p>
    <w:p w14:paraId="7FC3BF1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Razvijenost tehnologije donosi mogućnosti primjene LED rasvjete i pametnih sustava upravljanja. Ova rješenja ne samo da smanjuju potrošnju energije, već također omogućuju prilagodbu rasvjete prema stvarnim potrebama stanovnika.</w:t>
      </w:r>
    </w:p>
    <w:p w14:paraId="13862B53"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1D38C687"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Edukacija i participacija zajednice</w:t>
      </w:r>
    </w:p>
    <w:p w14:paraId="2624E570"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Poticanje zajednice na sudjelovanje u zaštiti tamnog neba kroz edukacijske inicijative pomaže u podizanju svijesti o važnosti smanjenja svjetlosnog onečišćenja. Organizacija lokalnih događaja i informativnih kampanja može ojačati uključenost građana.</w:t>
      </w:r>
    </w:p>
    <w:p w14:paraId="7082BC99"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budućnosti, očekuju se promjene u regulativama i moguće širenje stambenih područja. Ove promjene zahtijevaju kontinuirano planiranje i prilagodbu terminskog plana rasvjete kako bi se održao balans između urbanog razvoja i zaštite prirode.</w:t>
      </w:r>
    </w:p>
    <w:p w14:paraId="628A1B49"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6745BA5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Preporuke za daljnje korake</w:t>
      </w:r>
    </w:p>
    <w:p w14:paraId="7909F730"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Predlaže se suradnja s ekološkim udrugama i lokalnim zajednicama na provedbi održivih strategija rasvjete, što će doprinijeti stvaranju sigurnijeg i ekološki prihvatljivijeg okruženja za sve stanovnike Grada Otočca.</w:t>
      </w:r>
    </w:p>
    <w:p w14:paraId="0E5CE201"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1C56F3B1" w14:textId="77777777" w:rsidR="00872F41" w:rsidRPr="00872F41" w:rsidRDefault="00872F41" w:rsidP="00872F41">
      <w:pPr>
        <w:spacing w:after="0" w:line="240" w:lineRule="auto"/>
        <w:ind w:firstLine="708"/>
        <w:jc w:val="both"/>
        <w:rPr>
          <w:rFonts w:ascii="Aptos" w:eastAsia="Times New Roman" w:hAnsi="Aptos" w:cs="Arial"/>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Ovim pristupom, Grad Otočac ne samo da osigurava sigurnost i ugodnost stanovnika, već i aktivno sudjeluje u očuvanju svog prirodnog bogatstva za buduće generacije.</w:t>
      </w:r>
    </w:p>
    <w:p w14:paraId="4ECF9109"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Ovim se Odredbama propisuje terminski plan rasvjete te izuzeća obzirom na način i uvjete upravljanja rasvjetljavanjem.</w:t>
      </w:r>
    </w:p>
    <w:p w14:paraId="0BFBE7E8"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59FC5664" w14:textId="77777777" w:rsidR="00872F41" w:rsidRPr="00872F41" w:rsidRDefault="00872F41" w:rsidP="00872F41">
      <w:pPr>
        <w:spacing w:after="0" w:line="240" w:lineRule="auto"/>
        <w:rPr>
          <w:rFonts w:ascii="Aptos" w:eastAsia="Times New Roman" w:hAnsi="Aptos" w:cs="Arial"/>
          <w:b/>
          <w:color w:val="000000"/>
          <w:spacing w:val="-3"/>
          <w:kern w:val="0"/>
          <w:sz w:val="24"/>
          <w:szCs w:val="24"/>
          <w:lang w:eastAsia="hr-HR"/>
          <w14:ligatures w14:val="none"/>
        </w:rPr>
      </w:pPr>
      <w:r w:rsidRPr="00872F41">
        <w:rPr>
          <w:rFonts w:ascii="Aptos" w:eastAsia="Times New Roman" w:hAnsi="Aptos" w:cs="Arial"/>
          <w:b/>
          <w:color w:val="000000"/>
          <w:spacing w:val="-3"/>
          <w:kern w:val="0"/>
          <w:sz w:val="24"/>
          <w:szCs w:val="24"/>
          <w:lang w:eastAsia="hr-HR"/>
          <w14:ligatures w14:val="none"/>
        </w:rPr>
        <w:br w:type="page"/>
      </w:r>
    </w:p>
    <w:p w14:paraId="408B337D" w14:textId="77777777" w:rsidR="00872F41" w:rsidRPr="00872F41" w:rsidRDefault="00872F41" w:rsidP="00872F41">
      <w:pPr>
        <w:spacing w:after="0" w:line="240" w:lineRule="auto"/>
        <w:ind w:firstLine="708"/>
        <w:jc w:val="both"/>
        <w:rPr>
          <w:rFonts w:ascii="Aptos" w:eastAsia="Times New Roman" w:hAnsi="Aptos" w:cs="Arial"/>
          <w:b/>
          <w:color w:val="000000"/>
          <w:spacing w:val="-3"/>
          <w:kern w:val="0"/>
          <w:sz w:val="24"/>
          <w:szCs w:val="24"/>
          <w:lang w:eastAsia="hr-HR"/>
          <w14:ligatures w14:val="none"/>
        </w:rPr>
      </w:pPr>
      <w:r w:rsidRPr="00872F41">
        <w:rPr>
          <w:rFonts w:ascii="Aptos" w:eastAsia="Times New Roman" w:hAnsi="Aptos" w:cs="Arial"/>
          <w:b/>
          <w:color w:val="000000"/>
          <w:spacing w:val="-3"/>
          <w:kern w:val="0"/>
          <w:sz w:val="24"/>
          <w:szCs w:val="24"/>
          <w:lang w:eastAsia="hr-HR"/>
          <w14:ligatures w14:val="none"/>
        </w:rPr>
        <w:lastRenderedPageBreak/>
        <w:t xml:space="preserve">Zona E0 - Područja prirodne rasvijetljenosti </w:t>
      </w:r>
    </w:p>
    <w:p w14:paraId="3743113C"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Na području Grada Otočca 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22F907EF"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Većina zone E0 čine šume gospodarske namjene te u manjem dijelu šume ostale namjene a protežu se kroz cijeli grad u naseljima Brlog, </w:t>
      </w:r>
      <w:proofErr w:type="spellStart"/>
      <w:r w:rsidRPr="00872F41">
        <w:rPr>
          <w:rFonts w:ascii="Aptos" w:eastAsia="Times New Roman" w:hAnsi="Aptos" w:cstheme="minorHAnsi"/>
          <w:color w:val="000000"/>
          <w:spacing w:val="-3"/>
          <w:kern w:val="0"/>
          <w:sz w:val="24"/>
          <w:szCs w:val="24"/>
          <w:lang w:eastAsia="hr-HR"/>
          <w14:ligatures w14:val="none"/>
        </w:rPr>
        <w:t>Brloška</w:t>
      </w:r>
      <w:proofErr w:type="spellEnd"/>
      <w:r w:rsidRPr="00872F41">
        <w:rPr>
          <w:rFonts w:ascii="Aptos" w:eastAsia="Times New Roman" w:hAnsi="Aptos" w:cstheme="minorHAnsi"/>
          <w:color w:val="000000"/>
          <w:spacing w:val="-3"/>
          <w:kern w:val="0"/>
          <w:sz w:val="24"/>
          <w:szCs w:val="24"/>
          <w:lang w:eastAsia="hr-HR"/>
          <w14:ligatures w14:val="none"/>
        </w:rPr>
        <w:t xml:space="preserve"> Dubrava, Čovići, Dabar, Doljani, Drenov Klanac, Glavace, </w:t>
      </w:r>
      <w:proofErr w:type="spellStart"/>
      <w:r w:rsidRPr="00872F41">
        <w:rPr>
          <w:rFonts w:ascii="Aptos" w:eastAsia="Times New Roman" w:hAnsi="Aptos" w:cstheme="minorHAnsi"/>
          <w:color w:val="000000"/>
          <w:spacing w:val="-3"/>
          <w:kern w:val="0"/>
          <w:sz w:val="24"/>
          <w:szCs w:val="24"/>
          <w:lang w:eastAsia="hr-HR"/>
          <w14:ligatures w14:val="none"/>
        </w:rPr>
        <w:t>Gorići</w:t>
      </w:r>
      <w:proofErr w:type="spellEnd"/>
      <w:r w:rsidRPr="00872F41">
        <w:rPr>
          <w:rFonts w:ascii="Aptos" w:eastAsia="Times New Roman" w:hAnsi="Aptos" w:cstheme="minorHAnsi"/>
          <w:color w:val="000000"/>
          <w:spacing w:val="-3"/>
          <w:kern w:val="0"/>
          <w:sz w:val="24"/>
          <w:szCs w:val="24"/>
          <w:lang w:eastAsia="hr-HR"/>
          <w14:ligatures w14:val="none"/>
        </w:rPr>
        <w:t xml:space="preserve">, Hrvatsko Polje, </w:t>
      </w:r>
      <w:proofErr w:type="spellStart"/>
      <w:r w:rsidRPr="00872F41">
        <w:rPr>
          <w:rFonts w:ascii="Aptos" w:eastAsia="Times New Roman" w:hAnsi="Aptos" w:cstheme="minorHAnsi"/>
          <w:color w:val="000000"/>
          <w:spacing w:val="-3"/>
          <w:kern w:val="0"/>
          <w:sz w:val="24"/>
          <w:szCs w:val="24"/>
          <w:lang w:eastAsia="hr-HR"/>
          <w14:ligatures w14:val="none"/>
        </w:rPr>
        <w:t>Kompolje</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Kuterevo</w:t>
      </w:r>
      <w:proofErr w:type="spellEnd"/>
      <w:r w:rsidRPr="00872F41">
        <w:rPr>
          <w:rFonts w:ascii="Aptos" w:eastAsia="Times New Roman" w:hAnsi="Aptos" w:cstheme="minorHAnsi"/>
          <w:color w:val="000000"/>
          <w:spacing w:val="-3"/>
          <w:kern w:val="0"/>
          <w:sz w:val="24"/>
          <w:szCs w:val="24"/>
          <w:lang w:eastAsia="hr-HR"/>
          <w14:ligatures w14:val="none"/>
        </w:rPr>
        <w:t xml:space="preserve">, Ličko Lešće, </w:t>
      </w:r>
      <w:proofErr w:type="spellStart"/>
      <w:r w:rsidRPr="00872F41">
        <w:rPr>
          <w:rFonts w:ascii="Aptos" w:eastAsia="Times New Roman" w:hAnsi="Aptos" w:cstheme="minorHAnsi"/>
          <w:color w:val="000000"/>
          <w:spacing w:val="-3"/>
          <w:kern w:val="0"/>
          <w:sz w:val="24"/>
          <w:szCs w:val="24"/>
          <w:lang w:eastAsia="hr-HR"/>
          <w14:ligatures w14:val="none"/>
        </w:rPr>
        <w:t>Lipovlje</w:t>
      </w:r>
      <w:proofErr w:type="spellEnd"/>
      <w:r w:rsidRPr="00872F41">
        <w:rPr>
          <w:rFonts w:ascii="Aptos" w:eastAsia="Times New Roman" w:hAnsi="Aptos" w:cstheme="minorHAnsi"/>
          <w:color w:val="000000"/>
          <w:spacing w:val="-3"/>
          <w:kern w:val="0"/>
          <w:sz w:val="24"/>
          <w:szCs w:val="24"/>
          <w:lang w:eastAsia="hr-HR"/>
          <w14:ligatures w14:val="none"/>
        </w:rPr>
        <w:t xml:space="preserve">, Otočac, </w:t>
      </w:r>
      <w:proofErr w:type="spellStart"/>
      <w:r w:rsidRPr="00872F41">
        <w:rPr>
          <w:rFonts w:ascii="Aptos" w:eastAsia="Times New Roman" w:hAnsi="Aptos" w:cstheme="minorHAnsi"/>
          <w:color w:val="000000"/>
          <w:spacing w:val="-3"/>
          <w:kern w:val="0"/>
          <w:sz w:val="24"/>
          <w:szCs w:val="24"/>
          <w:lang w:eastAsia="hr-HR"/>
          <w14:ligatures w14:val="none"/>
        </w:rPr>
        <w:t>Podum</w:t>
      </w:r>
      <w:proofErr w:type="spellEnd"/>
      <w:r w:rsidRPr="00872F41">
        <w:rPr>
          <w:rFonts w:ascii="Aptos" w:eastAsia="Times New Roman" w:hAnsi="Aptos" w:cstheme="minorHAnsi"/>
          <w:color w:val="000000"/>
          <w:spacing w:val="-3"/>
          <w:kern w:val="0"/>
          <w:sz w:val="24"/>
          <w:szCs w:val="24"/>
          <w:lang w:eastAsia="hr-HR"/>
          <w14:ligatures w14:val="none"/>
        </w:rPr>
        <w:t xml:space="preserve">, Ponori, Prozor, </w:t>
      </w:r>
      <w:proofErr w:type="spellStart"/>
      <w:r w:rsidRPr="00872F41">
        <w:rPr>
          <w:rFonts w:ascii="Aptos" w:eastAsia="Times New Roman" w:hAnsi="Aptos" w:cstheme="minorHAnsi"/>
          <w:color w:val="000000"/>
          <w:spacing w:val="-3"/>
          <w:kern w:val="0"/>
          <w:sz w:val="24"/>
          <w:szCs w:val="24"/>
          <w:lang w:eastAsia="hr-HR"/>
          <w14:ligatures w14:val="none"/>
        </w:rPr>
        <w:t>Ramljani</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Sinac</w:t>
      </w:r>
      <w:proofErr w:type="spellEnd"/>
      <w:r w:rsidRPr="00872F41">
        <w:rPr>
          <w:rFonts w:ascii="Aptos" w:eastAsia="Times New Roman" w:hAnsi="Aptos" w:cstheme="minorHAnsi"/>
          <w:color w:val="000000"/>
          <w:spacing w:val="-3"/>
          <w:kern w:val="0"/>
          <w:sz w:val="24"/>
          <w:szCs w:val="24"/>
          <w:lang w:eastAsia="hr-HR"/>
          <w14:ligatures w14:val="none"/>
        </w:rPr>
        <w:t>, Staro Selo, Škare, Švica.</w:t>
      </w:r>
    </w:p>
    <w:p w14:paraId="46B22D32"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3C7CBB0B" w14:textId="77777777" w:rsidR="00872F41" w:rsidRPr="00872F41" w:rsidRDefault="00872F41" w:rsidP="00872F41">
      <w:pPr>
        <w:spacing w:after="0" w:line="240" w:lineRule="auto"/>
        <w:ind w:firstLine="708"/>
        <w:jc w:val="both"/>
        <w:rPr>
          <w:rFonts w:ascii="Aptos" w:eastAsia="Times New Roman" w:hAnsi="Aptos" w:cs="Arial"/>
          <w:b/>
          <w:color w:val="000000"/>
          <w:spacing w:val="-3"/>
          <w:kern w:val="0"/>
          <w:sz w:val="24"/>
          <w:szCs w:val="24"/>
          <w:lang w:eastAsia="hr-HR"/>
          <w14:ligatures w14:val="none"/>
        </w:rPr>
      </w:pPr>
      <w:r w:rsidRPr="00872F41">
        <w:rPr>
          <w:rFonts w:ascii="Aptos" w:eastAsia="Times New Roman" w:hAnsi="Aptos" w:cs="Arial"/>
          <w:b/>
          <w:color w:val="000000"/>
          <w:spacing w:val="-3"/>
          <w:kern w:val="0"/>
          <w:sz w:val="24"/>
          <w:szCs w:val="24"/>
          <w:lang w:eastAsia="hr-HR"/>
          <w14:ligatures w14:val="none"/>
        </w:rPr>
        <w:t xml:space="preserve">Zona E1 - Područja tamnog krajolika </w:t>
      </w:r>
    </w:p>
    <w:p w14:paraId="182073B5"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Na području Grada Otočca u zoni koja je definirana kao E1 nema javne rasvjete te za istu nije predviđen terminski plan rada rasvjete. U ovoj zoni, razina svjetlosnog onečišćenja je izuzetno niska. Umjetna rasvjeta je strogo regulirana kako bi se smanjili negativni učinci na noćno nebo, ova zona je obično udaljena od urbanih sredina gdje je dozvoljena veća rasvijetljenost.</w:t>
      </w:r>
    </w:p>
    <w:p w14:paraId="3003B102" w14:textId="77777777" w:rsidR="00872F41" w:rsidRPr="00872F41" w:rsidRDefault="00872F41" w:rsidP="00872F41">
      <w:pPr>
        <w:spacing w:after="0" w:line="240" w:lineRule="auto"/>
        <w:ind w:firstLine="708"/>
        <w:jc w:val="both"/>
        <w:rPr>
          <w:rFonts w:ascii="Aptos" w:eastAsia="Times New Roman" w:hAnsi="Aptos" w:cs="Arial"/>
          <w:color w:val="000000"/>
          <w:spacing w:val="-3"/>
          <w:kern w:val="0"/>
          <w:sz w:val="24"/>
          <w:szCs w:val="24"/>
          <w:lang w:eastAsia="hr-HR"/>
          <w14:ligatures w14:val="none"/>
        </w:rPr>
      </w:pPr>
      <w:proofErr w:type="spellStart"/>
      <w:r w:rsidRPr="00872F41">
        <w:rPr>
          <w:rFonts w:ascii="Aptos" w:eastAsia="Times New Roman" w:hAnsi="Aptos" w:cstheme="minorHAnsi"/>
          <w:color w:val="000000"/>
          <w:spacing w:val="-3"/>
          <w:kern w:val="0"/>
          <w:sz w:val="24"/>
          <w:szCs w:val="24"/>
          <w:lang w:eastAsia="hr-HR"/>
          <w14:ligatures w14:val="none"/>
        </w:rPr>
        <w:t>Svjetlostaj</w:t>
      </w:r>
      <w:proofErr w:type="spellEnd"/>
      <w:r w:rsidRPr="00872F41">
        <w:rPr>
          <w:rFonts w:ascii="Aptos" w:eastAsia="Times New Roman" w:hAnsi="Aptos" w:cstheme="minorHAnsi"/>
          <w:color w:val="000000"/>
          <w:spacing w:val="-3"/>
          <w:kern w:val="0"/>
          <w:sz w:val="24"/>
          <w:szCs w:val="24"/>
          <w:lang w:eastAsia="hr-HR"/>
          <w14:ligatures w14:val="none"/>
        </w:rPr>
        <w:t xml:space="preserve"> počinje sredinom noći i traje 3 sata, </w:t>
      </w:r>
      <w:r w:rsidRPr="00872F41">
        <w:rPr>
          <w:rFonts w:ascii="Aptos" w:eastAsia="Times New Roman" w:hAnsi="Aptos" w:cs="Arial"/>
          <w:color w:val="000000"/>
          <w:spacing w:val="-3"/>
          <w:kern w:val="0"/>
          <w:sz w:val="24"/>
          <w:szCs w:val="24"/>
          <w:lang w:eastAsia="hr-HR"/>
          <w14:ligatures w14:val="none"/>
        </w:rPr>
        <w:t xml:space="preserve">a maksimalna razina rasvijetljenosti u </w:t>
      </w:r>
      <w:proofErr w:type="spellStart"/>
      <w:r w:rsidRPr="00872F41">
        <w:rPr>
          <w:rFonts w:ascii="Aptos" w:eastAsia="Times New Roman" w:hAnsi="Aptos" w:cs="Arial"/>
          <w:color w:val="000000"/>
          <w:spacing w:val="-3"/>
          <w:kern w:val="0"/>
          <w:sz w:val="24"/>
          <w:szCs w:val="24"/>
          <w:lang w:eastAsia="hr-HR"/>
          <w14:ligatures w14:val="none"/>
        </w:rPr>
        <w:t>svjetlostaju</w:t>
      </w:r>
      <w:proofErr w:type="spellEnd"/>
      <w:r w:rsidRPr="00872F41">
        <w:rPr>
          <w:rFonts w:ascii="Aptos" w:eastAsia="Times New Roman" w:hAnsi="Aptos" w:cs="Arial"/>
          <w:color w:val="000000"/>
          <w:spacing w:val="-3"/>
          <w:kern w:val="0"/>
          <w:sz w:val="24"/>
          <w:szCs w:val="24"/>
          <w:lang w:eastAsia="hr-HR"/>
          <w14:ligatures w14:val="none"/>
        </w:rPr>
        <w:t xml:space="preserve"> ne smije biti veća od propisanih u Pravilniku o zonama rasvijetljenosti, dopuštenim vrijednostima rasvjetljavanja i načinima upravljanja rasvjetnim sustavima.</w:t>
      </w:r>
    </w:p>
    <w:p w14:paraId="18AA73CB"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Većina zone E1 čine poljoprivredna polja osobito vrijednog, vrijednog obradivog tla te ostalo obradivo tlo kroz cijeli Grad Otočac a to su Brlog, </w:t>
      </w:r>
      <w:proofErr w:type="spellStart"/>
      <w:r w:rsidRPr="00872F41">
        <w:rPr>
          <w:rFonts w:ascii="Aptos" w:eastAsia="Times New Roman" w:hAnsi="Aptos" w:cstheme="minorHAnsi"/>
          <w:color w:val="000000"/>
          <w:spacing w:val="-3"/>
          <w:kern w:val="0"/>
          <w:sz w:val="24"/>
          <w:szCs w:val="24"/>
          <w:lang w:eastAsia="hr-HR"/>
          <w14:ligatures w14:val="none"/>
        </w:rPr>
        <w:t>Brloška</w:t>
      </w:r>
      <w:proofErr w:type="spellEnd"/>
      <w:r w:rsidRPr="00872F41">
        <w:rPr>
          <w:rFonts w:ascii="Aptos" w:eastAsia="Times New Roman" w:hAnsi="Aptos" w:cstheme="minorHAnsi"/>
          <w:color w:val="000000"/>
          <w:spacing w:val="-3"/>
          <w:kern w:val="0"/>
          <w:sz w:val="24"/>
          <w:szCs w:val="24"/>
          <w:lang w:eastAsia="hr-HR"/>
          <w14:ligatures w14:val="none"/>
        </w:rPr>
        <w:t xml:space="preserve"> Dubrava, Čovići, Dabar, Doljani, Drenov Klanac, Glavace, </w:t>
      </w:r>
      <w:proofErr w:type="spellStart"/>
      <w:r w:rsidRPr="00872F41">
        <w:rPr>
          <w:rFonts w:ascii="Aptos" w:eastAsia="Times New Roman" w:hAnsi="Aptos" w:cstheme="minorHAnsi"/>
          <w:color w:val="000000"/>
          <w:spacing w:val="-3"/>
          <w:kern w:val="0"/>
          <w:sz w:val="24"/>
          <w:szCs w:val="24"/>
          <w:lang w:eastAsia="hr-HR"/>
          <w14:ligatures w14:val="none"/>
        </w:rPr>
        <w:t>Gorići</w:t>
      </w:r>
      <w:proofErr w:type="spellEnd"/>
      <w:r w:rsidRPr="00872F41">
        <w:rPr>
          <w:rFonts w:ascii="Aptos" w:eastAsia="Times New Roman" w:hAnsi="Aptos" w:cstheme="minorHAnsi"/>
          <w:color w:val="000000"/>
          <w:spacing w:val="-3"/>
          <w:kern w:val="0"/>
          <w:sz w:val="24"/>
          <w:szCs w:val="24"/>
          <w:lang w:eastAsia="hr-HR"/>
          <w14:ligatures w14:val="none"/>
        </w:rPr>
        <w:t xml:space="preserve">, Hrvatsko Polje, </w:t>
      </w:r>
      <w:proofErr w:type="spellStart"/>
      <w:r w:rsidRPr="00872F41">
        <w:rPr>
          <w:rFonts w:ascii="Aptos" w:eastAsia="Times New Roman" w:hAnsi="Aptos" w:cstheme="minorHAnsi"/>
          <w:color w:val="000000"/>
          <w:spacing w:val="-3"/>
          <w:kern w:val="0"/>
          <w:sz w:val="24"/>
          <w:szCs w:val="24"/>
          <w:lang w:eastAsia="hr-HR"/>
          <w14:ligatures w14:val="none"/>
        </w:rPr>
        <w:t>Kompolje</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Kuterevo</w:t>
      </w:r>
      <w:proofErr w:type="spellEnd"/>
      <w:r w:rsidRPr="00872F41">
        <w:rPr>
          <w:rFonts w:ascii="Aptos" w:eastAsia="Times New Roman" w:hAnsi="Aptos" w:cstheme="minorHAnsi"/>
          <w:color w:val="000000"/>
          <w:spacing w:val="-3"/>
          <w:kern w:val="0"/>
          <w:sz w:val="24"/>
          <w:szCs w:val="24"/>
          <w:lang w:eastAsia="hr-HR"/>
          <w14:ligatures w14:val="none"/>
        </w:rPr>
        <w:t xml:space="preserve">, Ličko Lešće, </w:t>
      </w:r>
      <w:proofErr w:type="spellStart"/>
      <w:r w:rsidRPr="00872F41">
        <w:rPr>
          <w:rFonts w:ascii="Aptos" w:eastAsia="Times New Roman" w:hAnsi="Aptos" w:cstheme="minorHAnsi"/>
          <w:color w:val="000000"/>
          <w:spacing w:val="-3"/>
          <w:kern w:val="0"/>
          <w:sz w:val="24"/>
          <w:szCs w:val="24"/>
          <w:lang w:eastAsia="hr-HR"/>
          <w14:ligatures w14:val="none"/>
        </w:rPr>
        <w:t>Lipovlje</w:t>
      </w:r>
      <w:proofErr w:type="spellEnd"/>
      <w:r w:rsidRPr="00872F41">
        <w:rPr>
          <w:rFonts w:ascii="Aptos" w:eastAsia="Times New Roman" w:hAnsi="Aptos" w:cstheme="minorHAnsi"/>
          <w:color w:val="000000"/>
          <w:spacing w:val="-3"/>
          <w:kern w:val="0"/>
          <w:sz w:val="24"/>
          <w:szCs w:val="24"/>
          <w:lang w:eastAsia="hr-HR"/>
          <w14:ligatures w14:val="none"/>
        </w:rPr>
        <w:t xml:space="preserve">, Otočac, </w:t>
      </w:r>
      <w:proofErr w:type="spellStart"/>
      <w:r w:rsidRPr="00872F41">
        <w:rPr>
          <w:rFonts w:ascii="Aptos" w:eastAsia="Times New Roman" w:hAnsi="Aptos" w:cstheme="minorHAnsi"/>
          <w:color w:val="000000"/>
          <w:spacing w:val="-3"/>
          <w:kern w:val="0"/>
          <w:sz w:val="24"/>
          <w:szCs w:val="24"/>
          <w:lang w:eastAsia="hr-HR"/>
          <w14:ligatures w14:val="none"/>
        </w:rPr>
        <w:t>Podum</w:t>
      </w:r>
      <w:proofErr w:type="spellEnd"/>
      <w:r w:rsidRPr="00872F41">
        <w:rPr>
          <w:rFonts w:ascii="Aptos" w:eastAsia="Times New Roman" w:hAnsi="Aptos" w:cstheme="minorHAnsi"/>
          <w:color w:val="000000"/>
          <w:spacing w:val="-3"/>
          <w:kern w:val="0"/>
          <w:sz w:val="24"/>
          <w:szCs w:val="24"/>
          <w:lang w:eastAsia="hr-HR"/>
          <w14:ligatures w14:val="none"/>
        </w:rPr>
        <w:t xml:space="preserve">, Ponori, Prozor, </w:t>
      </w:r>
      <w:proofErr w:type="spellStart"/>
      <w:r w:rsidRPr="00872F41">
        <w:rPr>
          <w:rFonts w:ascii="Aptos" w:eastAsia="Times New Roman" w:hAnsi="Aptos" w:cstheme="minorHAnsi"/>
          <w:color w:val="000000"/>
          <w:spacing w:val="-3"/>
          <w:kern w:val="0"/>
          <w:sz w:val="24"/>
          <w:szCs w:val="24"/>
          <w:lang w:eastAsia="hr-HR"/>
          <w14:ligatures w14:val="none"/>
        </w:rPr>
        <w:t>Ramljani</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Sinac</w:t>
      </w:r>
      <w:proofErr w:type="spellEnd"/>
      <w:r w:rsidRPr="00872F41">
        <w:rPr>
          <w:rFonts w:ascii="Aptos" w:eastAsia="Times New Roman" w:hAnsi="Aptos" w:cstheme="minorHAnsi"/>
          <w:color w:val="000000"/>
          <w:spacing w:val="-3"/>
          <w:kern w:val="0"/>
          <w:sz w:val="24"/>
          <w:szCs w:val="24"/>
          <w:lang w:eastAsia="hr-HR"/>
          <w14:ligatures w14:val="none"/>
        </w:rPr>
        <w:t>, Staro Selo, Škare, Švica.</w:t>
      </w:r>
    </w:p>
    <w:p w14:paraId="5E28F2F5"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63FD9464" w14:textId="77777777" w:rsidR="00872F41" w:rsidRPr="00872F41" w:rsidRDefault="00872F41" w:rsidP="00872F41">
      <w:pPr>
        <w:spacing w:after="0" w:line="240" w:lineRule="auto"/>
        <w:ind w:firstLine="708"/>
        <w:jc w:val="both"/>
        <w:rPr>
          <w:rFonts w:ascii="Aptos" w:eastAsia="Times New Roman" w:hAnsi="Aptos" w:cs="Arial"/>
          <w:b/>
          <w:color w:val="000000"/>
          <w:spacing w:val="-3"/>
          <w:kern w:val="0"/>
          <w:sz w:val="24"/>
          <w:szCs w:val="24"/>
          <w:lang w:eastAsia="hr-HR"/>
          <w14:ligatures w14:val="none"/>
        </w:rPr>
      </w:pPr>
      <w:r w:rsidRPr="00872F41">
        <w:rPr>
          <w:rFonts w:ascii="Aptos" w:eastAsia="Times New Roman" w:hAnsi="Aptos" w:cs="Arial"/>
          <w:b/>
          <w:color w:val="000000"/>
          <w:spacing w:val="-3"/>
          <w:kern w:val="0"/>
          <w:sz w:val="24"/>
          <w:szCs w:val="24"/>
          <w:lang w:eastAsia="hr-HR"/>
          <w14:ligatures w14:val="none"/>
        </w:rPr>
        <w:t xml:space="preserve">Zona E2 - Područja niske ambijentalne rasvijetljenosti </w:t>
      </w:r>
    </w:p>
    <w:p w14:paraId="1232B60B"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Zona E2 definira se kao područje s umjerenom razinom svjetlosnog onečišćenja. Ove zone su često smještene u blizini naseljenih područja i mogu uključivati gradove, gradska naselja ili druga urbanizirana područja. U usporedbi sa zonom E1, zona E2 ima višu razinu umjetnog osvjetljenja, no i dalje se nastoji očuvati određeni stupanj tamnog neba.</w:t>
      </w:r>
    </w:p>
    <w:p w14:paraId="3E7E852F" w14:textId="77777777" w:rsidR="00872F41" w:rsidRPr="00872F41" w:rsidRDefault="00872F41" w:rsidP="00872F41">
      <w:pPr>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U zoni E2 </w:t>
      </w:r>
      <w:r w:rsidRPr="00872F41">
        <w:rPr>
          <w:rFonts w:ascii="Aptos" w:eastAsia="Times New Roman" w:hAnsi="Aptos" w:cstheme="minorHAnsi"/>
          <w:color w:val="000000"/>
          <w:spacing w:val="-3"/>
          <w:kern w:val="0"/>
          <w:sz w:val="24"/>
          <w:szCs w:val="24"/>
          <w:lang w:eastAsia="hr-HR"/>
          <w14:ligatures w14:val="none"/>
        </w:rPr>
        <w:t>Grada Otočca</w:t>
      </w:r>
      <w:r w:rsidRPr="00872F41">
        <w:rPr>
          <w:rFonts w:ascii="Aptos" w:eastAsia="Times New Roman" w:hAnsi="Aptos" w:cs="Arial"/>
          <w:color w:val="000000"/>
          <w:spacing w:val="-3"/>
          <w:kern w:val="0"/>
          <w:sz w:val="24"/>
          <w:szCs w:val="24"/>
          <w:lang w:eastAsia="hr-HR"/>
          <w14:ligatures w14:val="none"/>
        </w:rPr>
        <w:t xml:space="preserve"> nalaze se stambena naselja. Odnosno građevinsko područje izgrađeno i neizgrađeno te zona stanovanja u naseljima</w:t>
      </w:r>
      <w:r w:rsidRPr="00872F41">
        <w:rPr>
          <w:rFonts w:ascii="Aptos" w:eastAsia="Times New Roman" w:hAnsi="Aptos" w:cstheme="minorHAnsi"/>
          <w:color w:val="000000"/>
          <w:spacing w:val="-3"/>
          <w:kern w:val="0"/>
          <w:sz w:val="24"/>
          <w:szCs w:val="24"/>
          <w:lang w:eastAsia="hr-HR"/>
          <w14:ligatures w14:val="none"/>
        </w:rPr>
        <w:t xml:space="preserve"> Brlog, </w:t>
      </w:r>
      <w:proofErr w:type="spellStart"/>
      <w:r w:rsidRPr="00872F41">
        <w:rPr>
          <w:rFonts w:ascii="Aptos" w:eastAsia="Times New Roman" w:hAnsi="Aptos" w:cstheme="minorHAnsi"/>
          <w:color w:val="000000"/>
          <w:spacing w:val="-3"/>
          <w:kern w:val="0"/>
          <w:sz w:val="24"/>
          <w:szCs w:val="24"/>
          <w:lang w:eastAsia="hr-HR"/>
          <w14:ligatures w14:val="none"/>
        </w:rPr>
        <w:t>Brloška</w:t>
      </w:r>
      <w:proofErr w:type="spellEnd"/>
      <w:r w:rsidRPr="00872F41">
        <w:rPr>
          <w:rFonts w:ascii="Aptos" w:eastAsia="Times New Roman" w:hAnsi="Aptos" w:cstheme="minorHAnsi"/>
          <w:color w:val="000000"/>
          <w:spacing w:val="-3"/>
          <w:kern w:val="0"/>
          <w:sz w:val="24"/>
          <w:szCs w:val="24"/>
          <w:lang w:eastAsia="hr-HR"/>
          <w14:ligatures w14:val="none"/>
        </w:rPr>
        <w:t xml:space="preserve"> Dubrava, </w:t>
      </w:r>
      <w:proofErr w:type="spellStart"/>
      <w:r w:rsidRPr="00872F41">
        <w:rPr>
          <w:rFonts w:ascii="Aptos" w:eastAsia="Times New Roman" w:hAnsi="Aptos" w:cstheme="minorHAnsi"/>
          <w:color w:val="000000"/>
          <w:spacing w:val="-3"/>
          <w:kern w:val="0"/>
          <w:sz w:val="24"/>
          <w:szCs w:val="24"/>
          <w:lang w:eastAsia="hr-HR"/>
          <w14:ligatures w14:val="none"/>
        </w:rPr>
        <w:t>Ćovići</w:t>
      </w:r>
      <w:proofErr w:type="spellEnd"/>
      <w:r w:rsidRPr="00872F41">
        <w:rPr>
          <w:rFonts w:ascii="Aptos" w:eastAsia="Times New Roman" w:hAnsi="Aptos" w:cstheme="minorHAnsi"/>
          <w:color w:val="000000"/>
          <w:spacing w:val="-3"/>
          <w:kern w:val="0"/>
          <w:sz w:val="24"/>
          <w:szCs w:val="24"/>
          <w:lang w:eastAsia="hr-HR"/>
          <w14:ligatures w14:val="none"/>
        </w:rPr>
        <w:t xml:space="preserve">, Dabar, Doljani, Drenov Klanac, Glavace, </w:t>
      </w:r>
      <w:proofErr w:type="spellStart"/>
      <w:r w:rsidRPr="00872F41">
        <w:rPr>
          <w:rFonts w:ascii="Aptos" w:eastAsia="Times New Roman" w:hAnsi="Aptos" w:cstheme="minorHAnsi"/>
          <w:color w:val="000000"/>
          <w:spacing w:val="-3"/>
          <w:kern w:val="0"/>
          <w:sz w:val="24"/>
          <w:szCs w:val="24"/>
          <w:lang w:eastAsia="hr-HR"/>
          <w14:ligatures w14:val="none"/>
        </w:rPr>
        <w:t>Gorići</w:t>
      </w:r>
      <w:proofErr w:type="spellEnd"/>
      <w:r w:rsidRPr="00872F41">
        <w:rPr>
          <w:rFonts w:ascii="Aptos" w:eastAsia="Times New Roman" w:hAnsi="Aptos" w:cstheme="minorHAnsi"/>
          <w:color w:val="000000"/>
          <w:spacing w:val="-3"/>
          <w:kern w:val="0"/>
          <w:sz w:val="24"/>
          <w:szCs w:val="24"/>
          <w:lang w:eastAsia="hr-HR"/>
          <w14:ligatures w14:val="none"/>
        </w:rPr>
        <w:t xml:space="preserve">, Hrvatsko Polje, </w:t>
      </w:r>
      <w:proofErr w:type="spellStart"/>
      <w:r w:rsidRPr="00872F41">
        <w:rPr>
          <w:rFonts w:ascii="Aptos" w:eastAsia="Times New Roman" w:hAnsi="Aptos" w:cstheme="minorHAnsi"/>
          <w:color w:val="000000"/>
          <w:spacing w:val="-3"/>
          <w:kern w:val="0"/>
          <w:sz w:val="24"/>
          <w:szCs w:val="24"/>
          <w:lang w:eastAsia="hr-HR"/>
          <w14:ligatures w14:val="none"/>
        </w:rPr>
        <w:t>Kompolje</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Kuterevo</w:t>
      </w:r>
      <w:proofErr w:type="spellEnd"/>
      <w:r w:rsidRPr="00872F41">
        <w:rPr>
          <w:rFonts w:ascii="Aptos" w:eastAsia="Times New Roman" w:hAnsi="Aptos" w:cstheme="minorHAnsi"/>
          <w:color w:val="000000"/>
          <w:spacing w:val="-3"/>
          <w:kern w:val="0"/>
          <w:sz w:val="24"/>
          <w:szCs w:val="24"/>
          <w:lang w:eastAsia="hr-HR"/>
          <w14:ligatures w14:val="none"/>
        </w:rPr>
        <w:t xml:space="preserve">, Ličko Lešće, </w:t>
      </w:r>
      <w:proofErr w:type="spellStart"/>
      <w:r w:rsidRPr="00872F41">
        <w:rPr>
          <w:rFonts w:ascii="Aptos" w:eastAsia="Times New Roman" w:hAnsi="Aptos" w:cstheme="minorHAnsi"/>
          <w:color w:val="000000"/>
          <w:spacing w:val="-3"/>
          <w:kern w:val="0"/>
          <w:sz w:val="24"/>
          <w:szCs w:val="24"/>
          <w:lang w:eastAsia="hr-HR"/>
          <w14:ligatures w14:val="none"/>
        </w:rPr>
        <w:t>Lipovlje</w:t>
      </w:r>
      <w:proofErr w:type="spellEnd"/>
      <w:r w:rsidRPr="00872F41">
        <w:rPr>
          <w:rFonts w:ascii="Aptos" w:eastAsia="Times New Roman" w:hAnsi="Aptos" w:cstheme="minorHAnsi"/>
          <w:color w:val="000000"/>
          <w:spacing w:val="-3"/>
          <w:kern w:val="0"/>
          <w:sz w:val="24"/>
          <w:szCs w:val="24"/>
          <w:lang w:eastAsia="hr-HR"/>
          <w14:ligatures w14:val="none"/>
        </w:rPr>
        <w:t xml:space="preserve">, Otočac, </w:t>
      </w:r>
      <w:proofErr w:type="spellStart"/>
      <w:r w:rsidRPr="00872F41">
        <w:rPr>
          <w:rFonts w:ascii="Aptos" w:eastAsia="Times New Roman" w:hAnsi="Aptos" w:cstheme="minorHAnsi"/>
          <w:color w:val="000000"/>
          <w:spacing w:val="-3"/>
          <w:kern w:val="0"/>
          <w:sz w:val="24"/>
          <w:szCs w:val="24"/>
          <w:lang w:eastAsia="hr-HR"/>
          <w14:ligatures w14:val="none"/>
        </w:rPr>
        <w:t>Podum</w:t>
      </w:r>
      <w:proofErr w:type="spellEnd"/>
      <w:r w:rsidRPr="00872F41">
        <w:rPr>
          <w:rFonts w:ascii="Aptos" w:eastAsia="Times New Roman" w:hAnsi="Aptos" w:cstheme="minorHAnsi"/>
          <w:color w:val="000000"/>
          <w:spacing w:val="-3"/>
          <w:kern w:val="0"/>
          <w:sz w:val="24"/>
          <w:szCs w:val="24"/>
          <w:lang w:eastAsia="hr-HR"/>
          <w14:ligatures w14:val="none"/>
        </w:rPr>
        <w:t xml:space="preserve">, Ponori, Prozor, </w:t>
      </w:r>
      <w:proofErr w:type="spellStart"/>
      <w:r w:rsidRPr="00872F41">
        <w:rPr>
          <w:rFonts w:ascii="Aptos" w:eastAsia="Times New Roman" w:hAnsi="Aptos" w:cstheme="minorHAnsi"/>
          <w:color w:val="000000"/>
          <w:spacing w:val="-3"/>
          <w:kern w:val="0"/>
          <w:sz w:val="24"/>
          <w:szCs w:val="24"/>
          <w:lang w:eastAsia="hr-HR"/>
          <w14:ligatures w14:val="none"/>
        </w:rPr>
        <w:t>Ramljani</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Sinac</w:t>
      </w:r>
      <w:proofErr w:type="spellEnd"/>
      <w:r w:rsidRPr="00872F41">
        <w:rPr>
          <w:rFonts w:ascii="Aptos" w:eastAsia="Times New Roman" w:hAnsi="Aptos" w:cstheme="minorHAnsi"/>
          <w:color w:val="000000"/>
          <w:spacing w:val="-3"/>
          <w:kern w:val="0"/>
          <w:sz w:val="24"/>
          <w:szCs w:val="24"/>
          <w:lang w:eastAsia="hr-HR"/>
          <w14:ligatures w14:val="none"/>
        </w:rPr>
        <w:t>, Staro Selo, Škare, Švica.</w:t>
      </w:r>
    </w:p>
    <w:p w14:paraId="16C836F7" w14:textId="77777777" w:rsidR="00872F41" w:rsidRPr="00872F41" w:rsidRDefault="00872F41" w:rsidP="00872F41">
      <w:pPr>
        <w:spacing w:after="0" w:line="240" w:lineRule="auto"/>
        <w:ind w:firstLine="708"/>
        <w:jc w:val="both"/>
        <w:rPr>
          <w:rFonts w:ascii="Aptos" w:eastAsia="Times New Roman" w:hAnsi="Aptos" w:cs="Arial"/>
          <w:color w:val="000000"/>
          <w:spacing w:val="-3"/>
          <w:kern w:val="0"/>
          <w:sz w:val="24"/>
          <w:szCs w:val="24"/>
          <w:lang w:eastAsia="hr-HR"/>
          <w14:ligatures w14:val="none"/>
        </w:rPr>
      </w:pPr>
      <w:proofErr w:type="spellStart"/>
      <w:r w:rsidRPr="00872F41">
        <w:rPr>
          <w:rFonts w:ascii="Aptos" w:eastAsia="Times New Roman" w:hAnsi="Aptos" w:cs="Arial"/>
          <w:color w:val="000000"/>
          <w:spacing w:val="-3"/>
          <w:kern w:val="0"/>
          <w:sz w:val="24"/>
          <w:szCs w:val="24"/>
          <w:lang w:eastAsia="hr-HR"/>
          <w14:ligatures w14:val="none"/>
        </w:rPr>
        <w:t>Svjetlostaj</w:t>
      </w:r>
      <w:proofErr w:type="spellEnd"/>
      <w:r w:rsidRPr="00872F41">
        <w:rPr>
          <w:rFonts w:ascii="Aptos" w:eastAsia="Times New Roman" w:hAnsi="Aptos" w:cs="Arial"/>
          <w:color w:val="000000"/>
          <w:spacing w:val="-3"/>
          <w:kern w:val="0"/>
          <w:sz w:val="24"/>
          <w:szCs w:val="24"/>
          <w:lang w:eastAsia="hr-HR"/>
          <w14:ligatures w14:val="none"/>
        </w:rPr>
        <w:t xml:space="preserve"> počinje sredinom noći i traje 3 sata, a maksimalna razina rasvijetljenosti u </w:t>
      </w:r>
      <w:proofErr w:type="spellStart"/>
      <w:r w:rsidRPr="00872F41">
        <w:rPr>
          <w:rFonts w:ascii="Aptos" w:eastAsia="Times New Roman" w:hAnsi="Aptos" w:cs="Arial"/>
          <w:color w:val="000000"/>
          <w:spacing w:val="-3"/>
          <w:kern w:val="0"/>
          <w:sz w:val="24"/>
          <w:szCs w:val="24"/>
          <w:lang w:eastAsia="hr-HR"/>
          <w14:ligatures w14:val="none"/>
        </w:rPr>
        <w:t>svjetlostaju</w:t>
      </w:r>
      <w:proofErr w:type="spellEnd"/>
      <w:r w:rsidRPr="00872F41">
        <w:rPr>
          <w:rFonts w:ascii="Aptos" w:eastAsia="Times New Roman" w:hAnsi="Aptos" w:cs="Arial"/>
          <w:color w:val="000000"/>
          <w:spacing w:val="-3"/>
          <w:kern w:val="0"/>
          <w:sz w:val="24"/>
          <w:szCs w:val="24"/>
          <w:lang w:eastAsia="hr-HR"/>
          <w14:ligatures w14:val="none"/>
        </w:rPr>
        <w:t xml:space="preserve"> ne smije biti veća od propisanih u Pravilniku o zonama rasvijetljenosti, dopuštenim vrijednostima rasvjetljavanja i načinima upravljanja rasvjetnim sustavima.</w:t>
      </w:r>
    </w:p>
    <w:p w14:paraId="19F161DF" w14:textId="77777777" w:rsidR="00872F41" w:rsidRPr="00872F41" w:rsidRDefault="00872F41" w:rsidP="00872F41">
      <w:pPr>
        <w:spacing w:after="0" w:line="240" w:lineRule="auto"/>
        <w:jc w:val="both"/>
        <w:rPr>
          <w:rFonts w:ascii="Aptos" w:eastAsia="Times New Roman" w:hAnsi="Aptos" w:cs="Arial"/>
          <w:color w:val="000000"/>
          <w:spacing w:val="-3"/>
          <w:kern w:val="0"/>
          <w:sz w:val="24"/>
          <w:szCs w:val="24"/>
          <w:lang w:eastAsia="hr-HR"/>
          <w14:ligatures w14:val="none"/>
        </w:rPr>
      </w:pPr>
    </w:p>
    <w:p w14:paraId="5C446E11" w14:textId="77777777" w:rsidR="00872F41" w:rsidRPr="00872F41" w:rsidRDefault="00872F41" w:rsidP="00872F41">
      <w:pPr>
        <w:spacing w:after="0" w:line="240" w:lineRule="auto"/>
        <w:ind w:firstLine="708"/>
        <w:jc w:val="both"/>
        <w:rPr>
          <w:rFonts w:ascii="Aptos" w:eastAsia="Times New Roman" w:hAnsi="Aptos" w:cs="Arial"/>
          <w:b/>
          <w:color w:val="000000"/>
          <w:spacing w:val="-3"/>
          <w:kern w:val="0"/>
          <w:sz w:val="24"/>
          <w:szCs w:val="24"/>
          <w:lang w:eastAsia="hr-HR"/>
          <w14:ligatures w14:val="none"/>
        </w:rPr>
      </w:pPr>
      <w:r w:rsidRPr="00872F41">
        <w:rPr>
          <w:rFonts w:ascii="Aptos" w:eastAsia="Times New Roman" w:hAnsi="Aptos" w:cs="Arial"/>
          <w:b/>
          <w:color w:val="000000"/>
          <w:spacing w:val="-3"/>
          <w:kern w:val="0"/>
          <w:sz w:val="24"/>
          <w:szCs w:val="24"/>
          <w:lang w:eastAsia="hr-HR"/>
          <w14:ligatures w14:val="none"/>
        </w:rPr>
        <w:t xml:space="preserve">Zona E3 - Područja srednje ambijentalne rasvijetljenosti </w:t>
      </w:r>
    </w:p>
    <w:p w14:paraId="483F7C02"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 xml:space="preserve">Zona rasvijetljenosti E3 se često koristi za rasvjetu posebno u poslovnim i industrijskim okruženjima jer predstavlja područje s višim razinama svjetlosnog onečišćenja, koje se karakterizira snažnim umjetnim osvjetljenjem. U skladu s europskim normama, ova zona označava nivo osvjetljenja koji je potreban za obavljanje standardnih vizualnih zadataka. </w:t>
      </w:r>
    </w:p>
    <w:p w14:paraId="46853FE7"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p>
    <w:p w14:paraId="00F15F55"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t>Javne prometnice za motorna vozila kao dio prometne infrastrukture unutar i izvan građevinskog područja naselja izuzev prometnica obuhvaćenih zonom rasvijetljenosti E2 u građevinskim područjima naselja i zonama E0 i E1.</w:t>
      </w:r>
    </w:p>
    <w:p w14:paraId="46E2EE42" w14:textId="77777777" w:rsidR="00872F41" w:rsidRPr="00872F41" w:rsidRDefault="00872F41" w:rsidP="00872F41">
      <w:pPr>
        <w:autoSpaceDE w:val="0"/>
        <w:autoSpaceDN w:val="0"/>
        <w:adjustRightInd w:val="0"/>
        <w:spacing w:after="0" w:line="240" w:lineRule="auto"/>
        <w:ind w:firstLine="708"/>
        <w:jc w:val="both"/>
        <w:rPr>
          <w:rFonts w:ascii="Aptos" w:eastAsia="Times New Roman" w:hAnsi="Aptos" w:cs="Arial"/>
          <w:color w:val="000000"/>
          <w:spacing w:val="-3"/>
          <w:kern w:val="0"/>
          <w:sz w:val="24"/>
          <w:szCs w:val="24"/>
          <w:lang w:eastAsia="hr-HR"/>
          <w14:ligatures w14:val="none"/>
        </w:rPr>
      </w:pPr>
      <w:r w:rsidRPr="00872F41">
        <w:rPr>
          <w:rFonts w:ascii="Aptos" w:eastAsia="Times New Roman" w:hAnsi="Aptos" w:cs="Arial"/>
          <w:color w:val="000000"/>
          <w:spacing w:val="-3"/>
          <w:kern w:val="0"/>
          <w:sz w:val="24"/>
          <w:szCs w:val="24"/>
          <w:lang w:eastAsia="hr-HR"/>
          <w14:ligatures w14:val="none"/>
        </w:rPr>
        <w:lastRenderedPageBreak/>
        <w:t>Unutar Grada Otočca prolazi prometnica brza cesta D50 te autocesta A1 koje prolazi kroz zone E0, E1i E2, ali se karakterizira kao zona E3  s obzirom na namjenu.</w:t>
      </w:r>
    </w:p>
    <w:p w14:paraId="0ADB4488"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Veća područja zone E3 se nalaze u naseljima Grada Otočca su Otočac, </w:t>
      </w:r>
      <w:proofErr w:type="spellStart"/>
      <w:r w:rsidRPr="00872F41">
        <w:rPr>
          <w:rFonts w:ascii="Aptos" w:eastAsia="Times New Roman" w:hAnsi="Aptos" w:cstheme="minorHAnsi"/>
          <w:color w:val="000000"/>
          <w:spacing w:val="-3"/>
          <w:kern w:val="0"/>
          <w:sz w:val="24"/>
          <w:szCs w:val="24"/>
          <w:lang w:eastAsia="hr-HR"/>
          <w14:ligatures w14:val="none"/>
        </w:rPr>
        <w:t>Sinac</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Ramljani</w:t>
      </w:r>
      <w:proofErr w:type="spellEnd"/>
      <w:r w:rsidRPr="00872F41">
        <w:rPr>
          <w:rFonts w:ascii="Aptos" w:eastAsia="Times New Roman" w:hAnsi="Aptos" w:cstheme="minorHAnsi"/>
          <w:color w:val="000000"/>
          <w:spacing w:val="-3"/>
          <w:kern w:val="0"/>
          <w:sz w:val="24"/>
          <w:szCs w:val="24"/>
          <w:lang w:eastAsia="hr-HR"/>
          <w14:ligatures w14:val="none"/>
        </w:rPr>
        <w:t xml:space="preserve"> Ličko Lešće i </w:t>
      </w:r>
      <w:proofErr w:type="spellStart"/>
      <w:r w:rsidRPr="00872F41">
        <w:rPr>
          <w:rFonts w:ascii="Aptos" w:eastAsia="Times New Roman" w:hAnsi="Aptos" w:cstheme="minorHAnsi"/>
          <w:color w:val="000000"/>
          <w:spacing w:val="-3"/>
          <w:kern w:val="0"/>
          <w:sz w:val="24"/>
          <w:szCs w:val="24"/>
          <w:lang w:eastAsia="hr-HR"/>
          <w14:ligatures w14:val="none"/>
        </w:rPr>
        <w:t>Gorići</w:t>
      </w:r>
      <w:proofErr w:type="spellEnd"/>
      <w:r w:rsidRPr="00872F41">
        <w:rPr>
          <w:rFonts w:ascii="Aptos" w:eastAsia="Times New Roman" w:hAnsi="Aptos" w:cstheme="minorHAnsi"/>
          <w:color w:val="000000"/>
          <w:spacing w:val="-3"/>
          <w:kern w:val="0"/>
          <w:sz w:val="24"/>
          <w:szCs w:val="24"/>
          <w:lang w:eastAsia="hr-HR"/>
          <w14:ligatures w14:val="none"/>
        </w:rPr>
        <w:t>.</w:t>
      </w:r>
    </w:p>
    <w:p w14:paraId="18E0B93A"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proofErr w:type="spellStart"/>
      <w:r w:rsidRPr="00872F41">
        <w:rPr>
          <w:rFonts w:ascii="Aptos" w:eastAsia="Times New Roman" w:hAnsi="Aptos" w:cstheme="minorHAnsi"/>
          <w:color w:val="000000"/>
          <w:spacing w:val="-3"/>
          <w:kern w:val="0"/>
          <w:sz w:val="24"/>
          <w:szCs w:val="24"/>
          <w:lang w:eastAsia="hr-HR"/>
          <w14:ligatures w14:val="none"/>
        </w:rPr>
        <w:t>Svjetlostaj</w:t>
      </w:r>
      <w:proofErr w:type="spellEnd"/>
      <w:r w:rsidRPr="00872F41">
        <w:rPr>
          <w:rFonts w:ascii="Aptos" w:eastAsia="Times New Roman" w:hAnsi="Aptos" w:cstheme="minorHAnsi"/>
          <w:color w:val="000000"/>
          <w:spacing w:val="-3"/>
          <w:kern w:val="0"/>
          <w:sz w:val="24"/>
          <w:szCs w:val="24"/>
          <w:lang w:eastAsia="hr-HR"/>
          <w14:ligatures w14:val="none"/>
        </w:rPr>
        <w:t xml:space="preserve"> počinje sredinom noći i traje 3 sata, </w:t>
      </w:r>
      <w:r w:rsidRPr="00872F41">
        <w:rPr>
          <w:rFonts w:ascii="Aptos" w:eastAsia="Times New Roman" w:hAnsi="Aptos" w:cs="Arial"/>
          <w:color w:val="000000"/>
          <w:spacing w:val="-3"/>
          <w:kern w:val="0"/>
          <w:sz w:val="24"/>
          <w:szCs w:val="24"/>
          <w:lang w:eastAsia="hr-HR"/>
          <w14:ligatures w14:val="none"/>
        </w:rPr>
        <w:t xml:space="preserve">a maksimalna razina rasvijetljenosti u </w:t>
      </w:r>
      <w:proofErr w:type="spellStart"/>
      <w:r w:rsidRPr="00872F41">
        <w:rPr>
          <w:rFonts w:ascii="Aptos" w:eastAsia="Times New Roman" w:hAnsi="Aptos" w:cs="Arial"/>
          <w:color w:val="000000"/>
          <w:spacing w:val="-3"/>
          <w:kern w:val="0"/>
          <w:sz w:val="24"/>
          <w:szCs w:val="24"/>
          <w:lang w:eastAsia="hr-HR"/>
          <w14:ligatures w14:val="none"/>
        </w:rPr>
        <w:t>svjetlostaju</w:t>
      </w:r>
      <w:proofErr w:type="spellEnd"/>
      <w:r w:rsidRPr="00872F41">
        <w:rPr>
          <w:rFonts w:ascii="Aptos" w:eastAsia="Times New Roman" w:hAnsi="Aptos" w:cs="Arial"/>
          <w:color w:val="000000"/>
          <w:spacing w:val="-3"/>
          <w:kern w:val="0"/>
          <w:sz w:val="24"/>
          <w:szCs w:val="24"/>
          <w:lang w:eastAsia="hr-HR"/>
          <w14:ligatures w14:val="none"/>
        </w:rPr>
        <w:t xml:space="preserve"> ne smije biti veća od propisanih u Pravilniku o zonama rasvijetljenosti, dopuštenim vrijednostima rasvjetljavanja i načinima upravljanja rasvjetnim sustavima.</w:t>
      </w:r>
    </w:p>
    <w:p w14:paraId="002E92CF"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15C2AD2C"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Arial"/>
          <w:b/>
          <w:color w:val="000000"/>
          <w:spacing w:val="-3"/>
          <w:kern w:val="0"/>
          <w:sz w:val="24"/>
          <w:szCs w:val="24"/>
          <w:lang w:eastAsia="hr-HR"/>
          <w14:ligatures w14:val="none"/>
        </w:rPr>
        <w:t>Zona E4 - Područja visoke ambijentalne rasvijetljenosti</w:t>
      </w:r>
    </w:p>
    <w:p w14:paraId="687A3DA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Zona rasvijetljenosti E4 odnosi se na područje većeg dijela centra Grada Otočca i dio područja </w:t>
      </w:r>
      <w:proofErr w:type="spellStart"/>
      <w:r w:rsidRPr="00872F41">
        <w:rPr>
          <w:rFonts w:ascii="Aptos" w:eastAsia="Times New Roman" w:hAnsi="Aptos" w:cstheme="minorHAnsi"/>
          <w:color w:val="000000"/>
          <w:spacing w:val="-3"/>
          <w:kern w:val="0"/>
          <w:sz w:val="24"/>
          <w:szCs w:val="24"/>
          <w:lang w:eastAsia="hr-HR"/>
          <w14:ligatures w14:val="none"/>
        </w:rPr>
        <w:t>Brloška</w:t>
      </w:r>
      <w:proofErr w:type="spellEnd"/>
      <w:r w:rsidRPr="00872F41">
        <w:rPr>
          <w:rFonts w:ascii="Aptos" w:eastAsia="Times New Roman" w:hAnsi="Aptos" w:cstheme="minorHAnsi"/>
          <w:color w:val="000000"/>
          <w:spacing w:val="-3"/>
          <w:kern w:val="0"/>
          <w:sz w:val="24"/>
          <w:szCs w:val="24"/>
          <w:lang w:eastAsia="hr-HR"/>
          <w14:ligatures w14:val="none"/>
        </w:rPr>
        <w:t xml:space="preserve"> Dubrava te </w:t>
      </w:r>
      <w:proofErr w:type="spellStart"/>
      <w:r w:rsidRPr="00872F41">
        <w:rPr>
          <w:rFonts w:ascii="Aptos" w:eastAsia="Times New Roman" w:hAnsi="Aptos" w:cstheme="minorHAnsi"/>
          <w:color w:val="000000"/>
          <w:spacing w:val="-3"/>
          <w:kern w:val="0"/>
          <w:sz w:val="24"/>
          <w:szCs w:val="24"/>
          <w:lang w:eastAsia="hr-HR"/>
          <w14:ligatures w14:val="none"/>
        </w:rPr>
        <w:t>Poduma</w:t>
      </w:r>
      <w:proofErr w:type="spellEnd"/>
      <w:r w:rsidRPr="00872F41">
        <w:rPr>
          <w:rFonts w:ascii="Aptos" w:eastAsia="Times New Roman" w:hAnsi="Aptos" w:cstheme="minorHAnsi"/>
          <w:color w:val="000000"/>
          <w:spacing w:val="-3"/>
          <w:kern w:val="0"/>
          <w:sz w:val="24"/>
          <w:szCs w:val="24"/>
          <w:lang w:eastAsia="hr-HR"/>
          <w14:ligatures w14:val="none"/>
        </w:rPr>
        <w:t>.</w:t>
      </w:r>
    </w:p>
    <w:p w14:paraId="349B7774"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Za vanjsku rasvjetu u zoni E4 nije propisan </w:t>
      </w:r>
      <w:proofErr w:type="spellStart"/>
      <w:r w:rsidRPr="00872F41">
        <w:rPr>
          <w:rFonts w:ascii="Aptos" w:eastAsia="Times New Roman" w:hAnsi="Aptos" w:cstheme="minorHAnsi"/>
          <w:color w:val="000000"/>
          <w:spacing w:val="-3"/>
          <w:kern w:val="0"/>
          <w:sz w:val="24"/>
          <w:szCs w:val="24"/>
          <w:lang w:eastAsia="hr-HR"/>
          <w14:ligatures w14:val="none"/>
        </w:rPr>
        <w:t>svjetlostaj</w:t>
      </w:r>
      <w:proofErr w:type="spellEnd"/>
      <w:r w:rsidRPr="00872F41">
        <w:rPr>
          <w:rFonts w:ascii="Aptos" w:eastAsia="Times New Roman" w:hAnsi="Aptos" w:cstheme="minorHAnsi"/>
          <w:color w:val="000000"/>
          <w:spacing w:val="-3"/>
          <w:kern w:val="0"/>
          <w:sz w:val="24"/>
          <w:szCs w:val="24"/>
          <w:lang w:eastAsia="hr-HR"/>
          <w14:ligatures w14:val="none"/>
        </w:rPr>
        <w:t>.</w:t>
      </w:r>
    </w:p>
    <w:p w14:paraId="4B427601" w14:textId="77777777" w:rsidR="00872F41" w:rsidRPr="00872F41" w:rsidRDefault="00872F41" w:rsidP="00872F41">
      <w:pPr>
        <w:spacing w:after="0" w:line="240" w:lineRule="auto"/>
        <w:ind w:firstLine="708"/>
        <w:jc w:val="both"/>
        <w:rPr>
          <w:rFonts w:ascii="Aptos" w:eastAsia="Times New Roman" w:hAnsi="Aptos" w:cstheme="minorHAnsi"/>
          <w:b/>
          <w:bCs/>
          <w:color w:val="000000"/>
          <w:spacing w:val="-3"/>
          <w:kern w:val="0"/>
          <w:sz w:val="24"/>
          <w:szCs w:val="24"/>
          <w:lang w:eastAsia="hr-HR"/>
          <w14:ligatures w14:val="none"/>
        </w:rPr>
      </w:pPr>
    </w:p>
    <w:p w14:paraId="4FB5EE89" w14:textId="77777777" w:rsidR="00872F41" w:rsidRPr="00872F41" w:rsidRDefault="00872F41" w:rsidP="00872F41">
      <w:pPr>
        <w:spacing w:after="24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3. BILANCA POKRIVENOSTI</w:t>
      </w:r>
    </w:p>
    <w:p w14:paraId="118CE65F" w14:textId="77777777" w:rsidR="00872F41" w:rsidRPr="00872F41" w:rsidRDefault="00872F41" w:rsidP="00872F41">
      <w:pPr>
        <w:spacing w:after="0" w:line="240" w:lineRule="auto"/>
        <w:jc w:val="center"/>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7.</w:t>
      </w:r>
    </w:p>
    <w:p w14:paraId="656E93DD"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Bilanca pokrivenosti odnosi se na površine zona rasvijetljenosti kako je definirano u kartografskom prikazu “Zone rasvijetljenosti”. Ovaj prikaz pruža detaljan uvid u različite zone u kojem se koristi rasvjeta, uključujući informacije o njihovim površinama, što omogućuje učinkovito planiranje i upravljanje vanjskom rasvjetom. U nastavku se nalazi tablica koja sadrži relevantne podatke za svaku od zona, uključujući ukupne površine, razinu osvijetljenosti i druge ključne parametre koji su važni za analizu.</w:t>
      </w:r>
    </w:p>
    <w:p w14:paraId="5E2B7ED1"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 tablici u nastavku navedene su površine zona rasvijetljenosti određenih kartografskim prikazom “Zone rasvijetljenosti”.</w:t>
      </w:r>
    </w:p>
    <w:p w14:paraId="45AD0998"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tbl>
      <w:tblPr>
        <w:tblStyle w:val="Reetkatablice"/>
        <w:tblW w:w="0" w:type="auto"/>
        <w:jc w:val="center"/>
        <w:tblLook w:val="04A0" w:firstRow="1" w:lastRow="0" w:firstColumn="1" w:lastColumn="0" w:noHBand="0" w:noVBand="1"/>
      </w:tblPr>
      <w:tblGrid>
        <w:gridCol w:w="3032"/>
        <w:gridCol w:w="3041"/>
        <w:gridCol w:w="2989"/>
      </w:tblGrid>
      <w:tr w:rsidR="00872F41" w:rsidRPr="00872F41" w14:paraId="4E17130E" w14:textId="77777777" w:rsidTr="00A15356">
        <w:trPr>
          <w:jc w:val="center"/>
        </w:trPr>
        <w:tc>
          <w:tcPr>
            <w:tcW w:w="3032" w:type="dxa"/>
          </w:tcPr>
          <w:p w14:paraId="1A55D4C1"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ZONA</w:t>
            </w:r>
          </w:p>
        </w:tc>
        <w:tc>
          <w:tcPr>
            <w:tcW w:w="3041" w:type="dxa"/>
          </w:tcPr>
          <w:p w14:paraId="69CF9CFE"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POVRŠINA (km2)</w:t>
            </w:r>
          </w:p>
        </w:tc>
        <w:tc>
          <w:tcPr>
            <w:tcW w:w="2989" w:type="dxa"/>
          </w:tcPr>
          <w:p w14:paraId="5CC6B4E8"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UDIO (%)</w:t>
            </w:r>
          </w:p>
        </w:tc>
      </w:tr>
      <w:tr w:rsidR="00872F41" w:rsidRPr="00872F41" w14:paraId="3855A466" w14:textId="77777777" w:rsidTr="00A15356">
        <w:trPr>
          <w:jc w:val="center"/>
        </w:trPr>
        <w:tc>
          <w:tcPr>
            <w:tcW w:w="3032" w:type="dxa"/>
          </w:tcPr>
          <w:p w14:paraId="6642D3B4"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E0</w:t>
            </w:r>
          </w:p>
        </w:tc>
        <w:tc>
          <w:tcPr>
            <w:tcW w:w="3041" w:type="dxa"/>
            <w:vAlign w:val="bottom"/>
          </w:tcPr>
          <w:p w14:paraId="2CC09581"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475,13</w:t>
            </w:r>
          </w:p>
        </w:tc>
        <w:tc>
          <w:tcPr>
            <w:tcW w:w="2989" w:type="dxa"/>
          </w:tcPr>
          <w:p w14:paraId="73344C07"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84,09</w:t>
            </w:r>
          </w:p>
        </w:tc>
      </w:tr>
      <w:tr w:rsidR="00872F41" w:rsidRPr="00872F41" w14:paraId="77637081" w14:textId="77777777" w:rsidTr="00A15356">
        <w:trPr>
          <w:jc w:val="center"/>
        </w:trPr>
        <w:tc>
          <w:tcPr>
            <w:tcW w:w="3032" w:type="dxa"/>
          </w:tcPr>
          <w:p w14:paraId="4890C0A2"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E1</w:t>
            </w:r>
          </w:p>
        </w:tc>
        <w:tc>
          <w:tcPr>
            <w:tcW w:w="3041" w:type="dxa"/>
          </w:tcPr>
          <w:p w14:paraId="743AF00C"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61,65</w:t>
            </w:r>
          </w:p>
        </w:tc>
        <w:tc>
          <w:tcPr>
            <w:tcW w:w="2989" w:type="dxa"/>
          </w:tcPr>
          <w:p w14:paraId="1417FD77"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10,91</w:t>
            </w:r>
          </w:p>
        </w:tc>
      </w:tr>
      <w:tr w:rsidR="00872F41" w:rsidRPr="00872F41" w14:paraId="16E3547F" w14:textId="77777777" w:rsidTr="00A15356">
        <w:trPr>
          <w:jc w:val="center"/>
        </w:trPr>
        <w:tc>
          <w:tcPr>
            <w:tcW w:w="3032" w:type="dxa"/>
          </w:tcPr>
          <w:p w14:paraId="3CE0007F"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E2</w:t>
            </w:r>
          </w:p>
        </w:tc>
        <w:tc>
          <w:tcPr>
            <w:tcW w:w="3041" w:type="dxa"/>
          </w:tcPr>
          <w:p w14:paraId="787FD6E2"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14,34</w:t>
            </w:r>
          </w:p>
        </w:tc>
        <w:tc>
          <w:tcPr>
            <w:tcW w:w="2989" w:type="dxa"/>
          </w:tcPr>
          <w:p w14:paraId="5B6398A2"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2,53</w:t>
            </w:r>
          </w:p>
        </w:tc>
      </w:tr>
      <w:tr w:rsidR="00872F41" w:rsidRPr="00872F41" w14:paraId="5C0FD189" w14:textId="77777777" w:rsidTr="00A15356">
        <w:trPr>
          <w:jc w:val="center"/>
        </w:trPr>
        <w:tc>
          <w:tcPr>
            <w:tcW w:w="3032" w:type="dxa"/>
          </w:tcPr>
          <w:p w14:paraId="2A2D5737"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E3</w:t>
            </w:r>
          </w:p>
        </w:tc>
        <w:tc>
          <w:tcPr>
            <w:tcW w:w="3041" w:type="dxa"/>
          </w:tcPr>
          <w:p w14:paraId="2877B2F9"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7,16</w:t>
            </w:r>
          </w:p>
        </w:tc>
        <w:tc>
          <w:tcPr>
            <w:tcW w:w="2989" w:type="dxa"/>
          </w:tcPr>
          <w:p w14:paraId="1319B3B5"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1,26</w:t>
            </w:r>
          </w:p>
        </w:tc>
      </w:tr>
      <w:tr w:rsidR="00872F41" w:rsidRPr="00872F41" w14:paraId="16119F11" w14:textId="77777777" w:rsidTr="00A15356">
        <w:trPr>
          <w:jc w:val="center"/>
        </w:trPr>
        <w:tc>
          <w:tcPr>
            <w:tcW w:w="3032" w:type="dxa"/>
          </w:tcPr>
          <w:p w14:paraId="65E66A1B"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E4</w:t>
            </w:r>
          </w:p>
        </w:tc>
        <w:tc>
          <w:tcPr>
            <w:tcW w:w="3041" w:type="dxa"/>
          </w:tcPr>
          <w:p w14:paraId="538178E1"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6,74</w:t>
            </w:r>
          </w:p>
        </w:tc>
        <w:tc>
          <w:tcPr>
            <w:tcW w:w="2989" w:type="dxa"/>
          </w:tcPr>
          <w:p w14:paraId="29073F3C"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1,19</w:t>
            </w:r>
          </w:p>
        </w:tc>
      </w:tr>
      <w:tr w:rsidR="00872F41" w:rsidRPr="00872F41" w14:paraId="2D8FAAFC" w14:textId="77777777" w:rsidTr="00A15356">
        <w:trPr>
          <w:jc w:val="center"/>
        </w:trPr>
        <w:tc>
          <w:tcPr>
            <w:tcW w:w="3032" w:type="dxa"/>
          </w:tcPr>
          <w:p w14:paraId="3D10007B"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UKUPNO:</w:t>
            </w:r>
          </w:p>
        </w:tc>
        <w:tc>
          <w:tcPr>
            <w:tcW w:w="3041" w:type="dxa"/>
          </w:tcPr>
          <w:p w14:paraId="29EF3618"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565,02</w:t>
            </w:r>
          </w:p>
        </w:tc>
        <w:tc>
          <w:tcPr>
            <w:tcW w:w="2989" w:type="dxa"/>
          </w:tcPr>
          <w:p w14:paraId="58FAEE2A" w14:textId="77777777" w:rsidR="00872F41" w:rsidRPr="00872F41" w:rsidRDefault="00872F41" w:rsidP="00872F41">
            <w:pPr>
              <w:jc w:val="both"/>
              <w:rPr>
                <w:rFonts w:ascii="Aptos" w:eastAsia="Times New Roman" w:hAnsi="Aptos" w:cs="Arial"/>
                <w:b/>
                <w:color w:val="000000"/>
                <w:spacing w:val="-3"/>
                <w:sz w:val="24"/>
                <w:szCs w:val="24"/>
                <w:lang w:eastAsia="hr-HR"/>
              </w:rPr>
            </w:pPr>
            <w:r w:rsidRPr="00872F41">
              <w:rPr>
                <w:rFonts w:ascii="Aptos" w:eastAsia="Times New Roman" w:hAnsi="Aptos" w:cs="Arial"/>
                <w:b/>
                <w:color w:val="000000"/>
                <w:spacing w:val="-3"/>
                <w:sz w:val="24"/>
                <w:szCs w:val="24"/>
                <w:lang w:eastAsia="hr-HR"/>
              </w:rPr>
              <w:t>100</w:t>
            </w:r>
          </w:p>
        </w:tc>
      </w:tr>
    </w:tbl>
    <w:p w14:paraId="7B9F4455" w14:textId="77777777" w:rsidR="00872F41" w:rsidRPr="00872F41" w:rsidRDefault="00872F41" w:rsidP="00872F41">
      <w:pPr>
        <w:spacing w:after="0" w:line="240" w:lineRule="auto"/>
        <w:ind w:firstLine="708"/>
        <w:jc w:val="both"/>
        <w:rPr>
          <w:rFonts w:ascii="Aptos" w:eastAsia="Times New Roman" w:hAnsi="Aptos" w:cs="Arial"/>
          <w:bCs/>
          <w:color w:val="000000"/>
          <w:spacing w:val="-3"/>
          <w:kern w:val="0"/>
          <w:sz w:val="24"/>
          <w:szCs w:val="24"/>
          <w:lang w:eastAsia="hr-HR"/>
          <w14:ligatures w14:val="none"/>
        </w:rPr>
      </w:pPr>
      <w:r w:rsidRPr="00872F41">
        <w:rPr>
          <w:rFonts w:ascii="Aptos" w:eastAsia="Times New Roman" w:hAnsi="Aptos" w:cs="Arial"/>
          <w:bCs/>
          <w:color w:val="000000"/>
          <w:spacing w:val="-3"/>
          <w:kern w:val="0"/>
          <w:sz w:val="24"/>
          <w:szCs w:val="24"/>
          <w:lang w:eastAsia="hr-HR"/>
          <w14:ligatures w14:val="none"/>
        </w:rPr>
        <w:t>Ova bilanca pokrivenosti omogućuje analizu efikasnosti postojećih sustava rasvjete i predviđanje potreba za budućim ulaganjima ili prilagodbama, kako bi se osigurala optimalna razina osvijetljenosti u svim zonama tijekom različitih vremenskih uvjeta i godišnjih doba.</w:t>
      </w:r>
    </w:p>
    <w:p w14:paraId="280D7953" w14:textId="77777777" w:rsidR="00872F41" w:rsidRPr="00872F41" w:rsidRDefault="00872F41" w:rsidP="00872F41">
      <w:pPr>
        <w:spacing w:after="0" w:line="240" w:lineRule="auto"/>
        <w:ind w:firstLine="708"/>
        <w:jc w:val="both"/>
        <w:rPr>
          <w:rFonts w:ascii="Aptos" w:eastAsia="Times New Roman" w:hAnsi="Aptos" w:cs="Arial"/>
          <w:bCs/>
          <w:color w:val="000000"/>
          <w:spacing w:val="-3"/>
          <w:kern w:val="0"/>
          <w:sz w:val="24"/>
          <w:szCs w:val="24"/>
          <w:lang w:eastAsia="hr-HR"/>
          <w14:ligatures w14:val="none"/>
        </w:rPr>
      </w:pPr>
      <w:r w:rsidRPr="00872F41">
        <w:rPr>
          <w:rFonts w:ascii="Aptos" w:eastAsia="Times New Roman" w:hAnsi="Aptos" w:cs="Arial"/>
          <w:bCs/>
          <w:color w:val="000000"/>
          <w:spacing w:val="-3"/>
          <w:kern w:val="0"/>
          <w:sz w:val="24"/>
          <w:szCs w:val="24"/>
          <w:lang w:eastAsia="hr-HR"/>
          <w14:ligatures w14:val="none"/>
        </w:rPr>
        <w:t>Važniji cestovni promet pripada zoni E3 i nije u bilanci kao zasebna zona.</w:t>
      </w:r>
    </w:p>
    <w:p w14:paraId="27F43627" w14:textId="77777777" w:rsidR="00872F41" w:rsidRPr="00872F41" w:rsidRDefault="00872F41" w:rsidP="00872F41">
      <w:pPr>
        <w:spacing w:after="0" w:line="240" w:lineRule="auto"/>
        <w:ind w:firstLine="708"/>
        <w:jc w:val="both"/>
        <w:rPr>
          <w:rFonts w:ascii="Aptos" w:eastAsia="Times New Roman" w:hAnsi="Aptos" w:cstheme="minorHAnsi"/>
          <w:b/>
          <w:bCs/>
          <w:color w:val="000000"/>
          <w:spacing w:val="-3"/>
          <w:kern w:val="0"/>
          <w:sz w:val="24"/>
          <w:szCs w:val="24"/>
          <w:lang w:eastAsia="hr-HR"/>
          <w14:ligatures w14:val="none"/>
        </w:rPr>
      </w:pPr>
    </w:p>
    <w:p w14:paraId="5ECE3734" w14:textId="77777777" w:rsidR="00872F41" w:rsidRPr="00872F41" w:rsidRDefault="00872F41" w:rsidP="00872F41">
      <w:pPr>
        <w:widowControl w:val="0"/>
        <w:numPr>
          <w:ilvl w:val="0"/>
          <w:numId w:val="17"/>
        </w:numPr>
        <w:suppressAutoHyphens/>
        <w:spacing w:after="0" w:line="240" w:lineRule="auto"/>
        <w:contextualSpacing/>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 xml:space="preserve">MJERE ZAŠTITE POSEBNO OSJETLJIIVIH PODRUČJA </w:t>
      </w:r>
    </w:p>
    <w:p w14:paraId="2828B935" w14:textId="77777777" w:rsidR="00872F41" w:rsidRPr="00872F41" w:rsidRDefault="00872F41" w:rsidP="00872F41">
      <w:pPr>
        <w:spacing w:after="0" w:line="240" w:lineRule="auto"/>
        <w:ind w:left="720"/>
        <w:contextualSpacing/>
        <w:jc w:val="both"/>
        <w:rPr>
          <w:rFonts w:ascii="Aptos" w:eastAsia="Times New Roman" w:hAnsi="Aptos" w:cstheme="minorHAnsi"/>
          <w:b/>
          <w:bCs/>
          <w:color w:val="000000"/>
          <w:spacing w:val="-3"/>
          <w:kern w:val="0"/>
          <w:sz w:val="24"/>
          <w:szCs w:val="24"/>
          <w:lang w:eastAsia="hr-HR"/>
          <w14:ligatures w14:val="none"/>
        </w:rPr>
      </w:pPr>
    </w:p>
    <w:p w14:paraId="3D55EEA3" w14:textId="77777777" w:rsidR="00872F41" w:rsidRPr="00872F41" w:rsidRDefault="00872F41" w:rsidP="00872F41">
      <w:pPr>
        <w:spacing w:after="0" w:line="240" w:lineRule="auto"/>
        <w:ind w:right="281"/>
        <w:jc w:val="center"/>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8.</w:t>
      </w:r>
    </w:p>
    <w:p w14:paraId="24B0A887" w14:textId="77777777" w:rsidR="00872F41" w:rsidRPr="00872F41" w:rsidRDefault="00872F41" w:rsidP="00872F41">
      <w:pPr>
        <w:spacing w:after="0" w:line="240" w:lineRule="auto"/>
        <w:ind w:right="281" w:firstLine="708"/>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Na području Grada Otočca se nalaze posebno osjetljivija područja, te planom rasvjete predviđena zaštita područja </w:t>
      </w:r>
    </w:p>
    <w:p w14:paraId="283DF732" w14:textId="77777777" w:rsidR="00872F41" w:rsidRPr="00872F41" w:rsidRDefault="00872F41" w:rsidP="00872F41">
      <w:pPr>
        <w:spacing w:after="0" w:line="240" w:lineRule="auto"/>
        <w:ind w:right="281" w:firstLine="708"/>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staništima</w:t>
      </w:r>
    </w:p>
    <w:p w14:paraId="6C40FCD2"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 xml:space="preserve">Park prirode Velebit </w:t>
      </w:r>
    </w:p>
    <w:p w14:paraId="14300552"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(HR5000022)</w:t>
      </w:r>
    </w:p>
    <w:p w14:paraId="1148C62D"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staništima</w:t>
      </w:r>
    </w:p>
    <w:p w14:paraId="2FE76658"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lastRenderedPageBreak/>
        <w:t>Površina: 182852.4 ha</w:t>
      </w:r>
    </w:p>
    <w:p w14:paraId="5B4E0812"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5B988D07"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36</w:t>
      </w:r>
    </w:p>
    <w:p w14:paraId="0667345E"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19</w:t>
      </w:r>
    </w:p>
    <w:p w14:paraId="4050A010"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pticama</w:t>
      </w:r>
    </w:p>
    <w:p w14:paraId="70195C34"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Velebit</w:t>
      </w:r>
    </w:p>
    <w:p w14:paraId="17F3214B"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(HR1000022)</w:t>
      </w:r>
    </w:p>
    <w:p w14:paraId="6550EB0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pticama</w:t>
      </w:r>
    </w:p>
    <w:p w14:paraId="6C552888"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203517.25 ha</w:t>
      </w:r>
    </w:p>
    <w:p w14:paraId="1A00E411"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2F3A20FD"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30</w:t>
      </w:r>
    </w:p>
    <w:p w14:paraId="64106851"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0</w:t>
      </w:r>
    </w:p>
    <w:p w14:paraId="647EE688" w14:textId="77777777" w:rsidR="00872F41" w:rsidRPr="00872F41" w:rsidRDefault="00872F41" w:rsidP="00872F41">
      <w:pPr>
        <w:spacing w:after="0" w:line="240" w:lineRule="auto"/>
        <w:ind w:firstLine="720"/>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staništima</w:t>
      </w:r>
    </w:p>
    <w:p w14:paraId="735ED9F4"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Gacko Polje</w:t>
      </w:r>
    </w:p>
    <w:p w14:paraId="18DC4AB9"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(HR2000635)</w:t>
      </w:r>
    </w:p>
    <w:p w14:paraId="562B5008"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staništima</w:t>
      </w:r>
    </w:p>
    <w:p w14:paraId="56AA1EEB"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182852.4 ha</w:t>
      </w:r>
    </w:p>
    <w:p w14:paraId="5770F94F"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241920AC"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36</w:t>
      </w:r>
    </w:p>
    <w:p w14:paraId="73071935"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19</w:t>
      </w:r>
    </w:p>
    <w:p w14:paraId="725F0554" w14:textId="77777777" w:rsidR="00872F41" w:rsidRPr="00872F41" w:rsidRDefault="00872F41" w:rsidP="00872F41">
      <w:pPr>
        <w:spacing w:after="0" w:line="240" w:lineRule="auto"/>
        <w:rPr>
          <w:rFonts w:ascii="Aptos" w:eastAsia="Times New Roman" w:hAnsi="Aptos" w:cstheme="minorHAnsi"/>
          <w:b/>
          <w:bCs/>
          <w:color w:val="000000"/>
          <w:spacing w:val="-3"/>
          <w:kern w:val="0"/>
          <w:sz w:val="24"/>
          <w:szCs w:val="24"/>
          <w:lang w:eastAsia="hr-HR"/>
          <w14:ligatures w14:val="none"/>
        </w:rPr>
      </w:pPr>
    </w:p>
    <w:p w14:paraId="425C6A1E" w14:textId="77777777" w:rsidR="00872F41" w:rsidRPr="00872F41" w:rsidRDefault="00872F41" w:rsidP="00872F41">
      <w:pPr>
        <w:spacing w:after="0" w:line="240" w:lineRule="auto"/>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w:t>
      </w:r>
      <w:r w:rsidRPr="00872F41">
        <w:rPr>
          <w:rFonts w:ascii="Aptos" w:eastAsia="Times New Roman" w:hAnsi="Aptos" w:cstheme="minorHAnsi"/>
          <w:color w:val="000000"/>
          <w:spacing w:val="-3"/>
          <w:kern w:val="0"/>
          <w:sz w:val="24"/>
          <w:szCs w:val="24"/>
          <w:lang w:eastAsia="hr-HR"/>
          <w14:ligatures w14:val="none"/>
        </w:rPr>
        <w:t>područje Nature 2000 prema direktivi o staništima</w:t>
      </w:r>
    </w:p>
    <w:p w14:paraId="6E5FCB73"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Antić špilja</w:t>
      </w:r>
    </w:p>
    <w:p w14:paraId="6C0CF0B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(HR2001128)</w:t>
      </w:r>
    </w:p>
    <w:p w14:paraId="477B72B9"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staništima</w:t>
      </w:r>
    </w:p>
    <w:p w14:paraId="65ECFFBE"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81.14 ha</w:t>
      </w:r>
    </w:p>
    <w:p w14:paraId="501C0260"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5D93FB5C"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1</w:t>
      </w:r>
    </w:p>
    <w:p w14:paraId="111ED423"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1</w:t>
      </w:r>
    </w:p>
    <w:p w14:paraId="66BD02C7"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p>
    <w:p w14:paraId="7C2071BE"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staništima</w:t>
      </w:r>
    </w:p>
    <w:p w14:paraId="03B883FB"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Gorski kotar i sjeverna Lika</w:t>
      </w:r>
    </w:p>
    <w:p w14:paraId="58ABF4B2"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(HR5000019)</w:t>
      </w:r>
    </w:p>
    <w:p w14:paraId="57D73990"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staništima</w:t>
      </w:r>
    </w:p>
    <w:p w14:paraId="76C82E8A"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217445.39 ha</w:t>
      </w:r>
    </w:p>
    <w:p w14:paraId="78AE4D2E"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51D3D10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11</w:t>
      </w:r>
    </w:p>
    <w:p w14:paraId="4606C200" w14:textId="77777777" w:rsidR="00872F41" w:rsidRPr="00872F41" w:rsidRDefault="00872F41" w:rsidP="00872F41">
      <w:pPr>
        <w:spacing w:after="0" w:line="240" w:lineRule="auto"/>
        <w:ind w:firstLine="720"/>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1</w:t>
      </w:r>
    </w:p>
    <w:p w14:paraId="0C4D4648"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pticama</w:t>
      </w:r>
    </w:p>
    <w:p w14:paraId="0B8DE830"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Gorski kotar i sjeverna Lika</w:t>
      </w:r>
    </w:p>
    <w:p w14:paraId="5E113D79"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(HR5000019)</w:t>
      </w:r>
    </w:p>
    <w:p w14:paraId="56702219"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pticama</w:t>
      </w:r>
    </w:p>
    <w:p w14:paraId="26D8FC70"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223789.85 ha</w:t>
      </w:r>
    </w:p>
    <w:p w14:paraId="6D5928FB"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10860C4A"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32</w:t>
      </w:r>
    </w:p>
    <w:p w14:paraId="019223F7"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0</w:t>
      </w:r>
    </w:p>
    <w:p w14:paraId="5E7A6D3B"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p>
    <w:p w14:paraId="19BD5A9C" w14:textId="77777777" w:rsidR="00872F41" w:rsidRPr="00872F41" w:rsidRDefault="00872F41" w:rsidP="00872F41">
      <w:pPr>
        <w:spacing w:after="0" w:line="240" w:lineRule="auto"/>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lastRenderedPageBreak/>
        <w:t>-područje Nature 2000 prema direktivi o staništima</w:t>
      </w:r>
    </w:p>
    <w:p w14:paraId="1049E060"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Pećina</w:t>
      </w:r>
    </w:p>
    <w:p w14:paraId="7D31843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(HR2000098)</w:t>
      </w:r>
    </w:p>
    <w:p w14:paraId="6FA9F470"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staništima</w:t>
      </w:r>
    </w:p>
    <w:p w14:paraId="66137162"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0.78 ha</w:t>
      </w:r>
    </w:p>
    <w:p w14:paraId="12F1B0D2"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5D191133"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0</w:t>
      </w:r>
    </w:p>
    <w:p w14:paraId="25B5B21D"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1</w:t>
      </w:r>
    </w:p>
    <w:p w14:paraId="467EBB2E"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p>
    <w:p w14:paraId="06DFB9D8"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pticama</w:t>
      </w:r>
    </w:p>
    <w:p w14:paraId="4FE936AF"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ab/>
      </w:r>
      <w:r w:rsidRPr="00872F41">
        <w:rPr>
          <w:rFonts w:ascii="Aptos" w:eastAsia="Times New Roman" w:hAnsi="Aptos" w:cstheme="minorHAnsi"/>
          <w:b/>
          <w:bCs/>
          <w:color w:val="000000"/>
          <w:spacing w:val="-3"/>
          <w:kern w:val="0"/>
          <w:sz w:val="24"/>
          <w:szCs w:val="24"/>
          <w:lang w:eastAsia="hr-HR"/>
          <w14:ligatures w14:val="none"/>
        </w:rPr>
        <w:t>Lička krška polja</w:t>
      </w:r>
    </w:p>
    <w:p w14:paraId="40E3BFA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(HR1000021)</w:t>
      </w:r>
    </w:p>
    <w:p w14:paraId="7C3C289B"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pticama</w:t>
      </w:r>
    </w:p>
    <w:p w14:paraId="2AEEB254"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83019.69 ha</w:t>
      </w:r>
    </w:p>
    <w:p w14:paraId="223C094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743C8437"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14</w:t>
      </w:r>
    </w:p>
    <w:p w14:paraId="50A91E40"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0</w:t>
      </w:r>
    </w:p>
    <w:p w14:paraId="02FA693A" w14:textId="77777777" w:rsidR="00872F41" w:rsidRPr="00872F41" w:rsidRDefault="00872F41" w:rsidP="00872F41">
      <w:pPr>
        <w:spacing w:after="0" w:line="240" w:lineRule="auto"/>
        <w:ind w:firstLine="720"/>
        <w:jc w:val="both"/>
        <w:rPr>
          <w:rFonts w:ascii="Aptos" w:eastAsia="Times New Roman" w:hAnsi="Aptos" w:cstheme="minorHAnsi"/>
          <w:color w:val="000000"/>
          <w:spacing w:val="-3"/>
          <w:kern w:val="0"/>
          <w:sz w:val="24"/>
          <w:szCs w:val="24"/>
          <w:lang w:eastAsia="hr-HR"/>
          <w14:ligatures w14:val="none"/>
        </w:rPr>
      </w:pPr>
    </w:p>
    <w:p w14:paraId="5BA37FBB"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-područje Nature 2000 prema direktivi o staništima</w:t>
      </w:r>
    </w:p>
    <w:p w14:paraId="2A68027A" w14:textId="77777777" w:rsidR="00872F41" w:rsidRPr="00872F41" w:rsidRDefault="00872F41" w:rsidP="00872F41">
      <w:pPr>
        <w:spacing w:after="0" w:line="240" w:lineRule="auto"/>
        <w:ind w:left="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Crni vrh kod Vrhovina</w:t>
      </w:r>
    </w:p>
    <w:p w14:paraId="7333CF1E"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Država: Hrvatska (HR2000876)</w:t>
      </w:r>
    </w:p>
    <w:p w14:paraId="259DB912"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Vrsta: Zaštićeno prema Direktivi o staništima</w:t>
      </w:r>
    </w:p>
    <w:p w14:paraId="2ED1B517"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Površina: 1405.85 ha</w:t>
      </w:r>
    </w:p>
    <w:p w14:paraId="3E1D0D1F"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Datum osnivanja: srpanj 2013</w:t>
      </w:r>
    </w:p>
    <w:p w14:paraId="7B8D28F6" w14:textId="77777777" w:rsidR="00872F41" w:rsidRPr="00872F41" w:rsidRDefault="00872F41" w:rsidP="00872F41">
      <w:pPr>
        <w:spacing w:after="0" w:line="240" w:lineRule="auto"/>
        <w:ind w:firstLine="720"/>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Zaštićene vrste EU: 0</w:t>
      </w:r>
    </w:p>
    <w:p w14:paraId="7169693D" w14:textId="77777777" w:rsidR="00872F41" w:rsidRPr="00872F41" w:rsidRDefault="00872F41" w:rsidP="00872F41">
      <w:pPr>
        <w:spacing w:after="0" w:line="240" w:lineRule="auto"/>
        <w:ind w:firstLine="720"/>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Zaštićena staništa EU: 1</w:t>
      </w:r>
    </w:p>
    <w:p w14:paraId="73F73D5F"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Mjere zaštite posebno osjetljivih područja su zakonske ili administrativne regulative i prakse koje se primjenjuju kako bi se očuvala prirodna i kulturna blaga, osigurala biološka raznolikost i zaštitila prirodna staništa. Ove mjere su od posebnog značaja za područja koja su ugrožena djelovanjem čovjeka, klimatskim promjenama, zagađenjem i drugim negativnim utjecajima. U nastavku su navedene neke od uobičajenih mjera zaštite:</w:t>
      </w:r>
    </w:p>
    <w:p w14:paraId="6EFA5B39"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Proglas posebnih zaštićenih područja: Uspostava nacionalnih parkova, prirodnih rezervata, spomenika prirode, te drugih oblika zaštite koji zabranjuju ili ograničavaju određene aktivnosti koje mogu štetiti okolišu.</w:t>
      </w:r>
    </w:p>
    <w:p w14:paraId="158A815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Regulativa o korištenju zemljišta: Uvođenje zakona koji reguliraju korištenje zemljišta i određuju koje aktivnosti su dozvoljene u osjetljivim područjima.</w:t>
      </w:r>
    </w:p>
    <w:p w14:paraId="7D907BCF"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Procjene utjecaja na okoliš (PUO): Obaveza provođenja procjena utjecaja na okoliš za sve projekte koji bi mogli imati značajan utjecaj na osjetljiva područja.</w:t>
      </w:r>
    </w:p>
    <w:p w14:paraId="2AEA9D8D"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Obrazovanje i podizanje svijesti: Programi koji informiraju javnost o značaju očuvanja prirodnih resursa i osjetljivih ekosustava.</w:t>
      </w:r>
    </w:p>
    <w:p w14:paraId="05AAECB0"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Monitoring i istraživanje: Redovito praćenje stanja okoliša i ekosustava kako bi se pravovremeno uočile promjene i poduzele odgovarajuće mjere.</w:t>
      </w:r>
    </w:p>
    <w:p w14:paraId="0946D3D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Očuvanje biološke raznolikosti: Aktivnosti poput zaštite endemskih i ugroženih vrsta, obnovljivi ekosustavi, te očuvanje prirodnih staništa.</w:t>
      </w:r>
    </w:p>
    <w:p w14:paraId="7D397F8C"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Suradnja s lokalnim zajednicama: Uključivanje lokalnog stanovništva u procese donošenja odluka i upravljanja prirodnim resursima.</w:t>
      </w:r>
    </w:p>
    <w:p w14:paraId="21DF10A7"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lastRenderedPageBreak/>
        <w:t>Zakonodavne mjere: Implementacija i strogo provođenje zakona koji štite okoliš, poput zakona o zaštiti prirode, zakona o zaštiti kulturne baštine i drugih relevantnih propisa.</w:t>
      </w:r>
    </w:p>
    <w:p w14:paraId="058E94A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Financijske i tehničke podrške: Osiguranje sredstava i resursa za provedbu mjera zaštite, kao i tehničke podrške za obnovu i očuvanje osjetljivih područja.</w:t>
      </w:r>
    </w:p>
    <w:p w14:paraId="49E8ED02"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Međunarodne konvencije: Sudjelovanje u međunarodnim sporazumima i konvencijama koje se bave zaštitom okoliša, kao što su Konvencija o biološkoj raznolikosti ili </w:t>
      </w:r>
      <w:proofErr w:type="spellStart"/>
      <w:r w:rsidRPr="00872F41">
        <w:rPr>
          <w:rFonts w:ascii="Aptos" w:eastAsia="Times New Roman" w:hAnsi="Aptos" w:cstheme="minorHAnsi"/>
          <w:color w:val="000000"/>
          <w:spacing w:val="-3"/>
          <w:kern w:val="0"/>
          <w:sz w:val="24"/>
          <w:szCs w:val="24"/>
          <w:lang w:eastAsia="hr-HR"/>
          <w14:ligatures w14:val="none"/>
        </w:rPr>
        <w:t>Ramsarska</w:t>
      </w:r>
      <w:proofErr w:type="spellEnd"/>
      <w:r w:rsidRPr="00872F41">
        <w:rPr>
          <w:rFonts w:ascii="Aptos" w:eastAsia="Times New Roman" w:hAnsi="Aptos" w:cstheme="minorHAnsi"/>
          <w:color w:val="000000"/>
          <w:spacing w:val="-3"/>
          <w:kern w:val="0"/>
          <w:sz w:val="24"/>
          <w:szCs w:val="24"/>
          <w:lang w:eastAsia="hr-HR"/>
          <w14:ligatures w14:val="none"/>
        </w:rPr>
        <w:t xml:space="preserve"> konvencija o močvarama.</w:t>
      </w:r>
    </w:p>
    <w:p w14:paraId="07D93D9F"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Provođenje ovih mjera može značajno doprinijeti očuvanju prirode i zaštiti osjetljivih područja od negativnih utjecaja.</w:t>
      </w:r>
    </w:p>
    <w:p w14:paraId="341DB2B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Natura 2000 je ključni dio europskog sistema zaštite prirode i spada pod mjere zaštite osjetljivih područja. To je mreža zaštićenih područja u Europi koja je osnovana s ciljem očuvanja biološke raznolikosti. Natura 2000 obuhvata staništa i vrste koje su od značaja za očuvanje, a uključuje i:</w:t>
      </w:r>
    </w:p>
    <w:p w14:paraId="725DC190"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Direktivu o staništima (92/43/EEC): Cilj ove direktive je očuvanje prirodnih staništa i staništa određenih vrsta. Uključuje identifikaciju važnih staništa, kao i uvjete zaštite i upravljanja tim područjima.</w:t>
      </w:r>
    </w:p>
    <w:p w14:paraId="11D79C2A"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Direktivu o pticama (2009/147/EZ): Ova direktiva se fokusira na zaštitu divljih ptica i njihovih staništa, te uspostavlja posebne mjere zaštite za određene vrste ptica koje su ugrožene ili ranjive.</w:t>
      </w:r>
    </w:p>
    <w:p w14:paraId="178EABA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Područja koja su uključena u mrežu Natura 2000 dobivaju posebnu zaštitu, a države članice EU su obavezne osigurati održivo upravljanje tim područjima. U praksi to može značiti ograničenja ili regulative u vezi s raznim aktivnostima kao što su građevinske radove, poljoprivredu, turizam i druge potencijalno štetne aktivnosti.</w:t>
      </w:r>
    </w:p>
    <w:p w14:paraId="575B3E6A"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Natura 2000 tako doprinosi zaštiti osjetljivih ekosustava i vrsta te očuvanju biološke raznolikosti na europskoj razini.</w:t>
      </w:r>
    </w:p>
    <w:p w14:paraId="62765D2B"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71E133B4"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5. SMJERNICE  ZA RAZVOJ RASVJETE</w:t>
      </w:r>
    </w:p>
    <w:p w14:paraId="67896E9C" w14:textId="77777777" w:rsidR="00872F41" w:rsidRPr="00872F41" w:rsidRDefault="00872F41" w:rsidP="00872F41">
      <w:pPr>
        <w:spacing w:after="0" w:line="240" w:lineRule="auto"/>
        <w:jc w:val="both"/>
        <w:rPr>
          <w:rFonts w:ascii="Aptos" w:eastAsia="Times New Roman" w:hAnsi="Aptos" w:cstheme="minorHAnsi"/>
          <w:b/>
          <w:bCs/>
          <w:color w:val="000000"/>
          <w:spacing w:val="-3"/>
          <w:kern w:val="0"/>
          <w:sz w:val="24"/>
          <w:szCs w:val="24"/>
          <w:lang w:eastAsia="hr-HR"/>
          <w14:ligatures w14:val="none"/>
        </w:rPr>
      </w:pPr>
    </w:p>
    <w:p w14:paraId="1E653802" w14:textId="77777777" w:rsidR="00872F41" w:rsidRPr="00872F41" w:rsidRDefault="00872F41" w:rsidP="00872F41">
      <w:pPr>
        <w:spacing w:after="0" w:line="240" w:lineRule="auto"/>
        <w:ind w:right="281"/>
        <w:jc w:val="center"/>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9.</w:t>
      </w:r>
    </w:p>
    <w:p w14:paraId="2C225655"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Planovi predstavljaju podloge za projekte vanjske rasvjete i izradu Akcijskog plana. Bitno je razvoj rasvjete usmjeriti i uskladiti s zakonom o zaštiti od svjetlosnog onečišćenja. Najvažnije komponente vanjske rasvjete koje bitno utječu na provedbu zakona prikazani su na slici ispod.</w:t>
      </w:r>
    </w:p>
    <w:p w14:paraId="3C56B7CC" w14:textId="77777777" w:rsidR="00872F41" w:rsidRPr="00872F41" w:rsidRDefault="00872F41" w:rsidP="00872F41">
      <w:pPr>
        <w:keepNext/>
        <w:spacing w:before="240"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noProof/>
          <w:color w:val="000000"/>
          <w:spacing w:val="-3"/>
          <w:kern w:val="0"/>
          <w:sz w:val="24"/>
          <w:szCs w:val="24"/>
          <w:lang w:eastAsia="hr-HR"/>
          <w14:ligatures w14:val="none"/>
        </w:rPr>
        <w:lastRenderedPageBreak/>
        <w:drawing>
          <wp:inline distT="0" distB="0" distL="0" distR="0" wp14:anchorId="426E23F2" wp14:editId="1665DF8C">
            <wp:extent cx="6119495" cy="3518440"/>
            <wp:effectExtent l="0" t="0" r="0" b="635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7"/>
                    <a:stretch>
                      <a:fillRect/>
                    </a:stretch>
                  </pic:blipFill>
                  <pic:spPr>
                    <a:xfrm>
                      <a:off x="0" y="0"/>
                      <a:ext cx="6119495" cy="3518440"/>
                    </a:xfrm>
                    <a:prstGeom prst="rect">
                      <a:avLst/>
                    </a:prstGeom>
                  </pic:spPr>
                </pic:pic>
              </a:graphicData>
            </a:graphic>
          </wp:inline>
        </w:drawing>
      </w:r>
    </w:p>
    <w:p w14:paraId="65D5DA6F" w14:textId="77777777" w:rsidR="00872F41" w:rsidRPr="00872F41" w:rsidRDefault="00872F41" w:rsidP="00872F41">
      <w:pPr>
        <w:widowControl w:val="0"/>
        <w:suppressAutoHyphens/>
        <w:spacing w:after="200" w:line="240" w:lineRule="auto"/>
        <w:jc w:val="both"/>
        <w:rPr>
          <w:rFonts w:ascii="Aptos" w:eastAsia="Times New Roman" w:hAnsi="Aptos" w:cstheme="minorHAnsi"/>
          <w:color w:val="0E2841" w:themeColor="text2"/>
          <w:spacing w:val="-3"/>
          <w:kern w:val="0"/>
          <w:sz w:val="24"/>
          <w:szCs w:val="24"/>
          <w:lang w:eastAsia="hr-HR"/>
          <w14:ligatures w14:val="none"/>
        </w:rPr>
      </w:pPr>
      <w:r w:rsidRPr="00872F41">
        <w:rPr>
          <w:rFonts w:ascii="Aptos" w:eastAsia="Times New Roman" w:hAnsi="Aptos" w:cstheme="minorHAnsi"/>
          <w:color w:val="0E2841" w:themeColor="text2"/>
          <w:spacing w:val="-3"/>
          <w:kern w:val="0"/>
          <w:sz w:val="24"/>
          <w:szCs w:val="24"/>
          <w:lang w:eastAsia="hr-HR"/>
          <w14:ligatures w14:val="none"/>
        </w:rPr>
        <w:t xml:space="preserve">Slika </w:t>
      </w:r>
      <w:r w:rsidRPr="00872F41">
        <w:rPr>
          <w:rFonts w:ascii="Aptos" w:eastAsia="Times New Roman" w:hAnsi="Aptos" w:cstheme="minorHAnsi"/>
          <w:color w:val="0E2841" w:themeColor="text2"/>
          <w:spacing w:val="-3"/>
          <w:kern w:val="0"/>
          <w:sz w:val="24"/>
          <w:szCs w:val="24"/>
          <w:lang w:eastAsia="hr-HR"/>
          <w14:ligatures w14:val="none"/>
        </w:rPr>
        <w:fldChar w:fldCharType="begin"/>
      </w:r>
      <w:r w:rsidRPr="00872F41">
        <w:rPr>
          <w:rFonts w:ascii="Aptos" w:eastAsia="Times New Roman" w:hAnsi="Aptos" w:cstheme="minorHAnsi"/>
          <w:color w:val="0E2841" w:themeColor="text2"/>
          <w:spacing w:val="-3"/>
          <w:kern w:val="0"/>
          <w:sz w:val="24"/>
          <w:szCs w:val="24"/>
          <w:lang w:eastAsia="hr-HR"/>
          <w14:ligatures w14:val="none"/>
        </w:rPr>
        <w:instrText xml:space="preserve"> SEQ Slika \* ARABIC </w:instrText>
      </w:r>
      <w:r w:rsidRPr="00872F41">
        <w:rPr>
          <w:rFonts w:ascii="Aptos" w:eastAsia="Times New Roman" w:hAnsi="Aptos" w:cstheme="minorHAnsi"/>
          <w:color w:val="0E2841" w:themeColor="text2"/>
          <w:spacing w:val="-3"/>
          <w:kern w:val="0"/>
          <w:sz w:val="24"/>
          <w:szCs w:val="24"/>
          <w:lang w:eastAsia="hr-HR"/>
          <w14:ligatures w14:val="none"/>
        </w:rPr>
        <w:fldChar w:fldCharType="separate"/>
      </w:r>
      <w:r w:rsidRPr="00872F41">
        <w:rPr>
          <w:rFonts w:ascii="Aptos" w:eastAsia="Times New Roman" w:hAnsi="Aptos" w:cstheme="minorHAnsi"/>
          <w:noProof/>
          <w:color w:val="0E2841" w:themeColor="text2"/>
          <w:spacing w:val="-3"/>
          <w:kern w:val="0"/>
          <w:sz w:val="24"/>
          <w:szCs w:val="24"/>
          <w:lang w:eastAsia="hr-HR"/>
          <w14:ligatures w14:val="none"/>
        </w:rPr>
        <w:t>1</w:t>
      </w:r>
      <w:r w:rsidRPr="00872F41">
        <w:rPr>
          <w:rFonts w:ascii="Aptos" w:eastAsia="Times New Roman" w:hAnsi="Aptos" w:cstheme="minorHAnsi"/>
          <w:color w:val="0E2841" w:themeColor="text2"/>
          <w:spacing w:val="-3"/>
          <w:kern w:val="0"/>
          <w:sz w:val="24"/>
          <w:szCs w:val="24"/>
          <w:lang w:eastAsia="hr-HR"/>
          <w14:ligatures w14:val="none"/>
        </w:rPr>
        <w:fldChar w:fldCharType="end"/>
      </w:r>
      <w:r w:rsidRPr="00872F41">
        <w:rPr>
          <w:rFonts w:ascii="Aptos" w:eastAsia="Times New Roman" w:hAnsi="Aptos" w:cstheme="minorHAnsi"/>
          <w:color w:val="0E2841" w:themeColor="text2"/>
          <w:spacing w:val="-3"/>
          <w:kern w:val="0"/>
          <w:sz w:val="24"/>
          <w:szCs w:val="24"/>
          <w:lang w:eastAsia="hr-HR"/>
          <w14:ligatures w14:val="none"/>
        </w:rPr>
        <w:t>. Slikoviti prikaz sustava vanjske rasvjete</w:t>
      </w:r>
    </w:p>
    <w:p w14:paraId="5829BF8C" w14:textId="77777777" w:rsidR="00872F41" w:rsidRPr="00872F41" w:rsidRDefault="00872F41" w:rsidP="00872F41">
      <w:pPr>
        <w:spacing w:before="240"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Bitne smjernice za odabir komponenti sustava i razvoj vanjske rasvjete su:</w:t>
      </w:r>
    </w:p>
    <w:p w14:paraId="54A634ED"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Led svjetiljke</w:t>
      </w:r>
    </w:p>
    <w:p w14:paraId="0749447D"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Izvedba u LED tehnologiji maksimalne korelirane temperature svjetla 3000K</w:t>
      </w:r>
    </w:p>
    <w:p w14:paraId="20D52177"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ULOR 0%</w:t>
      </w:r>
    </w:p>
    <w:p w14:paraId="2B719298"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Mogućnost samostalne regulacije snage za potrebe rada u režimu </w:t>
      </w:r>
      <w:proofErr w:type="spellStart"/>
      <w:r w:rsidRPr="00872F41">
        <w:rPr>
          <w:rFonts w:ascii="Aptos" w:eastAsia="Times New Roman" w:hAnsi="Aptos" w:cstheme="minorHAnsi"/>
          <w:color w:val="000000"/>
          <w:spacing w:val="-3"/>
          <w:kern w:val="0"/>
          <w:sz w:val="24"/>
          <w:szCs w:val="24"/>
          <w:lang w:eastAsia="hr-HR"/>
          <w14:ligatures w14:val="none"/>
        </w:rPr>
        <w:t>svjetlostaja</w:t>
      </w:r>
      <w:proofErr w:type="spellEnd"/>
    </w:p>
    <w:p w14:paraId="3F11AC2F"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Odgovarajuća </w:t>
      </w:r>
      <w:proofErr w:type="spellStart"/>
      <w:r w:rsidRPr="00872F41">
        <w:rPr>
          <w:rFonts w:ascii="Aptos" w:eastAsia="Times New Roman" w:hAnsi="Aptos" w:cstheme="minorHAnsi"/>
          <w:color w:val="000000"/>
          <w:spacing w:val="-3"/>
          <w:kern w:val="0"/>
          <w:sz w:val="24"/>
          <w:szCs w:val="24"/>
          <w:lang w:eastAsia="hr-HR"/>
          <w14:ligatures w14:val="none"/>
        </w:rPr>
        <w:t>prenaponska</w:t>
      </w:r>
      <w:proofErr w:type="spellEnd"/>
      <w:r w:rsidRPr="00872F41">
        <w:rPr>
          <w:rFonts w:ascii="Aptos" w:eastAsia="Times New Roman" w:hAnsi="Aptos" w:cstheme="minorHAnsi"/>
          <w:color w:val="000000"/>
          <w:spacing w:val="-3"/>
          <w:kern w:val="0"/>
          <w:sz w:val="24"/>
          <w:szCs w:val="24"/>
          <w:lang w:eastAsia="hr-HR"/>
          <w14:ligatures w14:val="none"/>
        </w:rPr>
        <w:t xml:space="preserve"> zaštita</w:t>
      </w:r>
    </w:p>
    <w:p w14:paraId="24074E2F"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Zaštita od atmosferskih utjecaja i okoline (IP i IK)</w:t>
      </w:r>
    </w:p>
    <w:p w14:paraId="474F2303"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Ekološki prihvatljiva svjetiljka</w:t>
      </w:r>
    </w:p>
    <w:p w14:paraId="41FEFDEF"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Sukladnost s direktivama o LVD-u i EMC-u</w:t>
      </w:r>
    </w:p>
    <w:p w14:paraId="6E609D7A"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ENEC licenca</w:t>
      </w:r>
    </w:p>
    <w:p w14:paraId="0B86417E" w14:textId="77777777" w:rsidR="00872F41" w:rsidRPr="00872F41" w:rsidRDefault="00872F41" w:rsidP="00872F41">
      <w:pPr>
        <w:widowControl w:val="0"/>
        <w:numPr>
          <w:ilvl w:val="1"/>
          <w:numId w:val="10"/>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Priprema za uključenje u napredni sustav upravljanja rasvjetom (Smart City koncept)</w:t>
      </w:r>
    </w:p>
    <w:p w14:paraId="388B2F1A"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Informacijsko komunikacijska platforma za upravljanje i nadzor rasvjete</w:t>
      </w:r>
    </w:p>
    <w:p w14:paraId="4E9AD85A"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Upravljačko nadzorni uređaj unutar ormara javne rasvjete</w:t>
      </w:r>
    </w:p>
    <w:p w14:paraId="256AE1B8"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Bežični komunikacijski modul za svjetiljku</w:t>
      </w:r>
    </w:p>
    <w:p w14:paraId="10620E56"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Izmještanje obračunskih mjernih mjesta iz objekata pod upravljanjem HEP-a</w:t>
      </w:r>
    </w:p>
    <w:p w14:paraId="1CCCBF74"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Dodavanje novih stupova sa svjetiljkama kako bi se zadovoljila norma EN HRN 13201</w:t>
      </w:r>
    </w:p>
    <w:p w14:paraId="75D9802E" w14:textId="77777777" w:rsidR="00872F41" w:rsidRPr="00872F41" w:rsidRDefault="00872F41" w:rsidP="00872F41">
      <w:pPr>
        <w:spacing w:before="240" w:after="0" w:line="240" w:lineRule="auto"/>
        <w:ind w:left="720"/>
        <w:contextualSpacing/>
        <w:jc w:val="both"/>
        <w:rPr>
          <w:rFonts w:ascii="Aptos" w:eastAsia="Times New Roman" w:hAnsi="Aptos" w:cstheme="minorHAnsi"/>
          <w:color w:val="000000"/>
          <w:spacing w:val="-3"/>
          <w:kern w:val="0"/>
          <w:sz w:val="24"/>
          <w:szCs w:val="24"/>
          <w:lang w:eastAsia="hr-HR"/>
          <w14:ligatures w14:val="none"/>
        </w:rPr>
      </w:pPr>
    </w:p>
    <w:p w14:paraId="34176A02" w14:textId="77777777" w:rsidR="00872F41" w:rsidRPr="00872F41" w:rsidRDefault="00872F41" w:rsidP="00872F41">
      <w:pPr>
        <w:widowControl w:val="0"/>
        <w:numPr>
          <w:ilvl w:val="0"/>
          <w:numId w:val="15"/>
        </w:numPr>
        <w:suppressAutoHyphens/>
        <w:spacing w:before="240" w:after="0" w:line="240" w:lineRule="auto"/>
        <w:contextualSpacing/>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DEFINICIJE VAŽNIJIH POJMOVA</w:t>
      </w:r>
    </w:p>
    <w:p w14:paraId="014AADF7" w14:textId="77777777" w:rsidR="00872F41" w:rsidRPr="00872F41" w:rsidRDefault="00872F41" w:rsidP="00872F41">
      <w:pPr>
        <w:spacing w:before="240" w:after="0" w:line="240" w:lineRule="auto"/>
        <w:ind w:left="720"/>
        <w:contextualSpacing/>
        <w:jc w:val="both"/>
        <w:rPr>
          <w:rFonts w:ascii="Aptos" w:eastAsia="Times New Roman" w:hAnsi="Aptos" w:cstheme="minorHAnsi"/>
          <w:b/>
          <w:bCs/>
          <w:color w:val="000000"/>
          <w:spacing w:val="-3"/>
          <w:kern w:val="0"/>
          <w:sz w:val="24"/>
          <w:szCs w:val="24"/>
          <w:lang w:eastAsia="hr-HR"/>
          <w14:ligatures w14:val="none"/>
        </w:rPr>
      </w:pPr>
    </w:p>
    <w:p w14:paraId="29008B0A" w14:textId="77777777" w:rsidR="00872F41" w:rsidRPr="00872F41" w:rsidRDefault="00872F41" w:rsidP="00872F41">
      <w:pPr>
        <w:spacing w:after="0" w:line="240" w:lineRule="auto"/>
        <w:ind w:right="281"/>
        <w:jc w:val="center"/>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10.</w:t>
      </w:r>
    </w:p>
    <w:p w14:paraId="14E2BBDA" w14:textId="77777777" w:rsidR="00872F41" w:rsidRPr="00872F41" w:rsidRDefault="00872F41" w:rsidP="00872F41">
      <w:pPr>
        <w:spacing w:after="0" w:line="240" w:lineRule="auto"/>
        <w:ind w:firstLine="708"/>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plan rasvjete</w:t>
      </w:r>
      <w:r w:rsidRPr="00872F41">
        <w:rPr>
          <w:rFonts w:ascii="Aptos" w:eastAsia="Times New Roman" w:hAnsi="Aptos" w:cstheme="minorHAnsi"/>
          <w:color w:val="000000"/>
          <w:spacing w:val="-3"/>
          <w:kern w:val="0"/>
          <w:sz w:val="24"/>
          <w:szCs w:val="24"/>
          <w:lang w:eastAsia="hr-HR"/>
          <w14:ligatures w14:val="none"/>
        </w:rPr>
        <w:t> je plan vanjske rasvjete i dekorativne rasvjete koji donose jedinice lokalne samouprave i Grad Zagreb, u skladu s prostornim i urbanističkim planovima, a kojim se određuju zone ugradnje rasvjete i tehnički parametri rasvjete.</w:t>
      </w:r>
    </w:p>
    <w:p w14:paraId="594D6888"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cestovna rasvjeta</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je vanjska rasvjeta koja se koristi za rasvjetljavanje cesta i drugih prometnih površina.</w:t>
      </w:r>
    </w:p>
    <w:p w14:paraId="09B012CC"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lastRenderedPageBreak/>
        <w:t xml:space="preserve">- </w:t>
      </w:r>
      <w:r w:rsidRPr="00872F41">
        <w:rPr>
          <w:rFonts w:ascii="Aptos" w:eastAsia="Times New Roman" w:hAnsi="Aptos" w:cstheme="minorHAnsi"/>
          <w:b/>
          <w:bCs/>
          <w:i/>
          <w:iCs/>
          <w:color w:val="000000"/>
          <w:spacing w:val="-3"/>
          <w:kern w:val="0"/>
          <w:sz w:val="24"/>
          <w:szCs w:val="24"/>
          <w:lang w:eastAsia="hr-HR"/>
          <w14:ligatures w14:val="none"/>
        </w:rPr>
        <w:t>dekorativna rasvjeta</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je trajna vanjska rasvjeta koja se koristi za naglašavanje obilježja građevine ili javne površine.</w:t>
      </w:r>
    </w:p>
    <w:p w14:paraId="42CDCEC3"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ekološka mreža Natura 2000</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(u daljnjem tekstu: ekološka mreža) je koherentna europska ekološka mreža sastavljena od područja u kojima se nalaze prirodni stanišni tipovi i staništa divljih vrsta od interesa za Europsku uniju, a omogućuje očuvanje ili, kada je to potrebno, povrat u povoljno stanje očuvanja određenih prirodnih stanišnih tipova i staništa vrsta u njihovu prirodnom području rasprostranjenosti</w:t>
      </w:r>
    </w:p>
    <w:p w14:paraId="6C81E09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ekološka rasvjeta</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je rasvjeta sastavljena od ekološki prihvatljivih svjetiljki.</w:t>
      </w:r>
    </w:p>
    <w:p w14:paraId="4D91BAD9"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ekološki prihvatljiva svjetiljka je svjetiljka koja zadovoljava potrebe za umjetnom</w:t>
      </w:r>
      <w:r w:rsidRPr="00872F41">
        <w:rPr>
          <w:rFonts w:ascii="Aptos" w:eastAsia="Times New Roman" w:hAnsi="Aptos" w:cstheme="minorHAnsi"/>
          <w:color w:val="000000"/>
          <w:spacing w:val="-3"/>
          <w:kern w:val="0"/>
          <w:sz w:val="24"/>
          <w:szCs w:val="24"/>
          <w:lang w:eastAsia="hr-HR"/>
          <w14:ligatures w14:val="none"/>
        </w:rPr>
        <w:t xml:space="preserve"> rasvijetljenošću pojedine građevine, objekta ili površine čija je emisija svjetlosti u skladu s uvjetima zaštite od svjetlosnog onečišćenja i čiji udio svjetlosnog toka iznad horizontalne ravnine mora biti 0,0 %, uz maksimalnu </w:t>
      </w:r>
      <w:proofErr w:type="spellStart"/>
      <w:r w:rsidRPr="00872F41">
        <w:rPr>
          <w:rFonts w:ascii="Aptos" w:eastAsia="Times New Roman" w:hAnsi="Aptos" w:cstheme="minorHAnsi"/>
          <w:color w:val="000000"/>
          <w:spacing w:val="-3"/>
          <w:kern w:val="0"/>
          <w:sz w:val="24"/>
          <w:szCs w:val="24"/>
          <w:lang w:eastAsia="hr-HR"/>
          <w14:ligatures w14:val="none"/>
        </w:rPr>
        <w:t>koreliranu</w:t>
      </w:r>
      <w:proofErr w:type="spellEnd"/>
      <w:r w:rsidRPr="00872F41">
        <w:rPr>
          <w:rFonts w:ascii="Aptos" w:eastAsia="Times New Roman" w:hAnsi="Aptos" w:cstheme="minorHAnsi"/>
          <w:color w:val="000000"/>
          <w:spacing w:val="-3"/>
          <w:kern w:val="0"/>
          <w:sz w:val="24"/>
          <w:szCs w:val="24"/>
          <w:lang w:eastAsia="hr-HR"/>
          <w14:ligatures w14:val="none"/>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p>
    <w:p w14:paraId="6ABA0772"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napredni sustav upravljanja gradom</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 xml:space="preserve">(Smart </w:t>
      </w:r>
      <w:proofErr w:type="spellStart"/>
      <w:r w:rsidRPr="00872F41">
        <w:rPr>
          <w:rFonts w:ascii="Aptos" w:eastAsia="Times New Roman" w:hAnsi="Aptos" w:cstheme="minorHAnsi"/>
          <w:color w:val="000000"/>
          <w:spacing w:val="-3"/>
          <w:kern w:val="0"/>
          <w:sz w:val="24"/>
          <w:szCs w:val="24"/>
          <w:lang w:eastAsia="hr-HR"/>
          <w14:ligatures w14:val="none"/>
        </w:rPr>
        <w:t>city</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concept</w:t>
      </w:r>
      <w:proofErr w:type="spellEnd"/>
      <w:r w:rsidRPr="00872F41">
        <w:rPr>
          <w:rFonts w:ascii="Aptos" w:eastAsia="Times New Roman" w:hAnsi="Aptos" w:cstheme="minorHAnsi"/>
          <w:color w:val="000000"/>
          <w:spacing w:val="-3"/>
          <w:kern w:val="0"/>
          <w:sz w:val="24"/>
          <w:szCs w:val="24"/>
          <w:lang w:eastAsia="hr-HR"/>
          <w14:ligatures w14:val="none"/>
        </w:rPr>
        <w:t>) predstavlja sustav koji integrira informacijsku i komunikacijsku tehnologiju (IKT) te različite fizičke uređaje povezane na mrežu Internet stvari (</w:t>
      </w:r>
      <w:proofErr w:type="spellStart"/>
      <w:r w:rsidRPr="00872F41">
        <w:rPr>
          <w:rFonts w:ascii="Aptos" w:eastAsia="Times New Roman" w:hAnsi="Aptos" w:cstheme="minorHAnsi"/>
          <w:color w:val="000000"/>
          <w:spacing w:val="-3"/>
          <w:kern w:val="0"/>
          <w:sz w:val="24"/>
          <w:szCs w:val="24"/>
          <w:lang w:eastAsia="hr-HR"/>
          <w14:ligatures w14:val="none"/>
        </w:rPr>
        <w:t>IoT</w:t>
      </w:r>
      <w:proofErr w:type="spellEnd"/>
      <w:r w:rsidRPr="00872F41">
        <w:rPr>
          <w:rFonts w:ascii="Aptos" w:eastAsia="Times New Roman" w:hAnsi="Aptos" w:cstheme="minorHAnsi"/>
          <w:color w:val="000000"/>
          <w:spacing w:val="-3"/>
          <w:kern w:val="0"/>
          <w:sz w:val="24"/>
          <w:szCs w:val="24"/>
          <w:lang w:eastAsia="hr-HR"/>
          <w14:ligatures w14:val="none"/>
        </w:rPr>
        <w:t xml:space="preserve">) kako bi se optimizirala učinkovitost gradskog poslovanja i usluga i povezali s građanima. Napredni sustav upravljanja, u smislu ovoga Pravilnika, mora biti zasnovan na otvorenim standardima koji omogućavaju povezivanje i integraciju sustava u veće platforme namijenjene »Smart </w:t>
      </w:r>
      <w:proofErr w:type="spellStart"/>
      <w:r w:rsidRPr="00872F41">
        <w:rPr>
          <w:rFonts w:ascii="Aptos" w:eastAsia="Times New Roman" w:hAnsi="Aptos" w:cstheme="minorHAnsi"/>
          <w:color w:val="000000"/>
          <w:spacing w:val="-3"/>
          <w:kern w:val="0"/>
          <w:sz w:val="24"/>
          <w:szCs w:val="24"/>
          <w:lang w:eastAsia="hr-HR"/>
          <w14:ligatures w14:val="none"/>
        </w:rPr>
        <w:t>city</w:t>
      </w:r>
      <w:proofErr w:type="spellEnd"/>
      <w:r w:rsidRPr="00872F41">
        <w:rPr>
          <w:rFonts w:ascii="Aptos" w:eastAsia="Times New Roman" w:hAnsi="Aptos" w:cstheme="minorHAnsi"/>
          <w:color w:val="000000"/>
          <w:spacing w:val="-3"/>
          <w:kern w:val="0"/>
          <w:sz w:val="24"/>
          <w:szCs w:val="24"/>
          <w:lang w:eastAsia="hr-HR"/>
          <w14:ligatures w14:val="none"/>
        </w:rPr>
        <w:t>« konceptu. Za uključenje u napredni sustav upravljanja, u smislu ovoga Pravilnika, smatra se da svjetiljke trebaju biti opremljene programibilnim upravljačkim programom (driver) koji ima mogućnost kreiranja autonomnih scena raznih razina u više koraka, mogućnost regulacije svjetlosnog toka daljinskom kontrolom razina osvijetljenosti (ili snage) dodavanjem nadglednika (</w:t>
      </w:r>
      <w:proofErr w:type="spellStart"/>
      <w:r w:rsidRPr="00872F41">
        <w:rPr>
          <w:rFonts w:ascii="Aptos" w:eastAsia="Times New Roman" w:hAnsi="Aptos" w:cstheme="minorHAnsi"/>
          <w:color w:val="000000"/>
          <w:spacing w:val="-3"/>
          <w:kern w:val="0"/>
          <w:sz w:val="24"/>
          <w:szCs w:val="24"/>
          <w:lang w:eastAsia="hr-HR"/>
          <w14:ligatures w14:val="none"/>
        </w:rPr>
        <w:t>contoller</w:t>
      </w:r>
      <w:proofErr w:type="spellEnd"/>
      <w:r w:rsidRPr="00872F41">
        <w:rPr>
          <w:rFonts w:ascii="Aptos" w:eastAsia="Times New Roman" w:hAnsi="Aptos" w:cstheme="minorHAnsi"/>
          <w:color w:val="000000"/>
          <w:spacing w:val="-3"/>
          <w:kern w:val="0"/>
          <w:sz w:val="24"/>
          <w:szCs w:val="24"/>
          <w:lang w:eastAsia="hr-HR"/>
          <w14:ligatures w14:val="none"/>
        </w:rPr>
        <w:t>), odnosno biti spremno za sustav Internet stvari (</w:t>
      </w:r>
      <w:proofErr w:type="spellStart"/>
      <w:r w:rsidRPr="00872F41">
        <w:rPr>
          <w:rFonts w:ascii="Aptos" w:eastAsia="Times New Roman" w:hAnsi="Aptos" w:cstheme="minorHAnsi"/>
          <w:color w:val="000000"/>
          <w:spacing w:val="-3"/>
          <w:kern w:val="0"/>
          <w:sz w:val="24"/>
          <w:szCs w:val="24"/>
          <w:lang w:eastAsia="hr-HR"/>
          <w14:ligatures w14:val="none"/>
        </w:rPr>
        <w:t>IoT</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ready</w:t>
      </w:r>
      <w:proofErr w:type="spellEnd"/>
      <w:r w:rsidRPr="00872F41">
        <w:rPr>
          <w:rFonts w:ascii="Aptos" w:eastAsia="Times New Roman" w:hAnsi="Aptos" w:cstheme="minorHAnsi"/>
          <w:color w:val="000000"/>
          <w:spacing w:val="-3"/>
          <w:kern w:val="0"/>
          <w:sz w:val="24"/>
          <w:szCs w:val="24"/>
          <w:lang w:eastAsia="hr-HR"/>
          <w14:ligatures w14:val="none"/>
        </w:rPr>
        <w:t>) s opcijom samostalnog GPS pozicioniranja</w:t>
      </w:r>
    </w:p>
    <w:p w14:paraId="7DBCA0D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sustav upravljanja rasvjetom</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je automatizirani sustav koji omogućuje upravljanje s povezanom rasvjetom, a omogućuje upravljanje intenzitetom, vremenom uključivanja-isključivanja i vremenima promjene intenziteta te definiranje dinamičkih scena rasvjete; u slučaju korištenja RGB ili RGBW svjetiljka omogućuje i vremensko definiranje promjena boja i intenziteta rasvjete</w:t>
      </w:r>
    </w:p>
    <w:p w14:paraId="48733EAF"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i/>
          <w:iCs/>
          <w:color w:val="000000"/>
          <w:spacing w:val="-3"/>
          <w:kern w:val="0"/>
          <w:sz w:val="24"/>
          <w:szCs w:val="24"/>
          <w:lang w:eastAsia="hr-HR"/>
          <w14:ligatures w14:val="none"/>
        </w:rPr>
        <w:t>svjetlosno onečišćenje</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je promjena razine prirodne svjetlosti u noćnim uvjetima uzrokovana emisijom svjetlosti iz umjetnih izvora svjetlosti koja štetno djeluje na ljudsko zdravlje i ugrožava sigurnost u prometu zbog bliještanja, neposrednog ili posrednog zračenja svjetlosti prema nebu, ometa život i/ili seobu ptica, šišmiša, kukaca i drugih životinja te remeti rast biljaka, ugrožava prirodnu ravnotežu, ometa profesionalno i/ili amatersko astronomsko promatranje neba i nepotrebno troši energiju te narušava sliku noćnog krajobraza.</w:t>
      </w:r>
    </w:p>
    <w:p w14:paraId="08388CAE"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b/>
          <w:bCs/>
          <w:i/>
          <w:iCs/>
          <w:color w:val="000000"/>
          <w:spacing w:val="-3"/>
          <w:kern w:val="0"/>
          <w:sz w:val="24"/>
          <w:szCs w:val="24"/>
          <w:lang w:eastAsia="hr-HR"/>
          <w14:ligatures w14:val="none"/>
        </w:rPr>
        <w:t>svjetlostaj</w:t>
      </w:r>
      <w:proofErr w:type="spellEnd"/>
      <w:r w:rsidRPr="00872F41">
        <w:rPr>
          <w:rFonts w:ascii="Aptos" w:eastAsia="Times New Roman" w:hAnsi="Aptos" w:cstheme="minorHAnsi"/>
          <w:b/>
          <w:bCs/>
          <w:i/>
          <w:iCs/>
          <w:color w:val="000000"/>
          <w:spacing w:val="-3"/>
          <w:kern w:val="0"/>
          <w:sz w:val="24"/>
          <w:szCs w:val="24"/>
          <w:lang w:eastAsia="hr-HR"/>
          <w14:ligatures w14:val="none"/>
        </w:rPr>
        <w:t xml:space="preserve"> (</w:t>
      </w:r>
      <w:proofErr w:type="spellStart"/>
      <w:r w:rsidRPr="00872F41">
        <w:rPr>
          <w:rFonts w:ascii="Aptos" w:eastAsia="Times New Roman" w:hAnsi="Aptos" w:cstheme="minorHAnsi"/>
          <w:b/>
          <w:bCs/>
          <w:i/>
          <w:iCs/>
          <w:color w:val="000000"/>
          <w:spacing w:val="-3"/>
          <w:kern w:val="0"/>
          <w:sz w:val="24"/>
          <w:szCs w:val="24"/>
          <w:lang w:eastAsia="hr-HR"/>
          <w14:ligatures w14:val="none"/>
        </w:rPr>
        <w:t>Curfew</w:t>
      </w:r>
      <w:proofErr w:type="spellEnd"/>
      <w:r w:rsidRPr="00872F41">
        <w:rPr>
          <w:rFonts w:ascii="Aptos" w:eastAsia="Times New Roman" w:hAnsi="Aptos" w:cstheme="minorHAnsi"/>
          <w:b/>
          <w:bCs/>
          <w:i/>
          <w:iCs/>
          <w:color w:val="000000"/>
          <w:spacing w:val="-3"/>
          <w:kern w:val="0"/>
          <w:sz w:val="24"/>
          <w:szCs w:val="24"/>
          <w:lang w:eastAsia="hr-HR"/>
          <w14:ligatures w14:val="none"/>
        </w:rPr>
        <w:t>)</w:t>
      </w:r>
      <w:r w:rsidRPr="00872F41">
        <w:rPr>
          <w:rFonts w:ascii="Aptos" w:eastAsia="Times New Roman" w:hAnsi="Aptos" w:cstheme="minorHAnsi"/>
          <w:i/>
          <w:iCs/>
          <w:color w:val="000000"/>
          <w:spacing w:val="-3"/>
          <w:kern w:val="0"/>
          <w:sz w:val="24"/>
          <w:szCs w:val="24"/>
          <w:lang w:eastAsia="hr-HR"/>
          <w14:ligatures w14:val="none"/>
        </w:rPr>
        <w:t> </w:t>
      </w:r>
      <w:r w:rsidRPr="00872F41">
        <w:rPr>
          <w:rFonts w:ascii="Aptos" w:eastAsia="Times New Roman" w:hAnsi="Aptos" w:cstheme="minorHAnsi"/>
          <w:color w:val="000000"/>
          <w:spacing w:val="-3"/>
          <w:kern w:val="0"/>
          <w:sz w:val="24"/>
          <w:szCs w:val="24"/>
          <w:lang w:eastAsia="hr-HR"/>
          <w14:ligatures w14:val="none"/>
        </w:rPr>
        <w:t xml:space="preserve">predstavlja vremenski period noći za čijeg trajanja se vanjska rasvjeta gasi ili smanjuje na propisanu odgovarajuću razinu. Jedinica lokalne samouprave (u daljnjem tekstu: JLS) i Grad Zagreb Planom definiraju početak </w:t>
      </w:r>
      <w:proofErr w:type="spellStart"/>
      <w:r w:rsidRPr="00872F41">
        <w:rPr>
          <w:rFonts w:ascii="Aptos" w:eastAsia="Times New Roman" w:hAnsi="Aptos" w:cstheme="minorHAnsi"/>
          <w:color w:val="000000"/>
          <w:spacing w:val="-3"/>
          <w:kern w:val="0"/>
          <w:sz w:val="24"/>
          <w:szCs w:val="24"/>
          <w:lang w:eastAsia="hr-HR"/>
          <w14:ligatures w14:val="none"/>
        </w:rPr>
        <w:t>svjetlostaja</w:t>
      </w:r>
      <w:proofErr w:type="spellEnd"/>
      <w:r w:rsidRPr="00872F41">
        <w:rPr>
          <w:rFonts w:ascii="Aptos" w:eastAsia="Times New Roman" w:hAnsi="Aptos" w:cstheme="minorHAnsi"/>
          <w:color w:val="000000"/>
          <w:spacing w:val="-3"/>
          <w:kern w:val="0"/>
          <w:sz w:val="24"/>
          <w:szCs w:val="24"/>
          <w:lang w:eastAsia="hr-HR"/>
          <w14:ligatures w14:val="none"/>
        </w:rPr>
        <w:t xml:space="preserve"> koji može odstupati maksimalno do jednog sata u odnosu na sredinu noći, a noć u smislu ovoga Pravilnika predstavlja period od zalaska sunca do zore.</w:t>
      </w:r>
    </w:p>
    <w:p w14:paraId="7C799F29"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lastRenderedPageBreak/>
        <w:t>-</w:t>
      </w:r>
      <w:r w:rsidRPr="00872F41">
        <w:rPr>
          <w:rFonts w:ascii="Aptos" w:eastAsia="Times New Roman" w:hAnsi="Aptos" w:cstheme="minorHAnsi"/>
          <w:b/>
          <w:bCs/>
          <w:color w:val="000000"/>
          <w:spacing w:val="-3"/>
          <w:kern w:val="0"/>
          <w:sz w:val="24"/>
          <w:szCs w:val="24"/>
          <w:lang w:eastAsia="hr-HR"/>
          <w14:ligatures w14:val="none"/>
        </w:rPr>
        <w:t>onečišćujuće svjetlo</w:t>
      </w:r>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pollutant</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light</w:t>
      </w:r>
      <w:proofErr w:type="spellEnd"/>
      <w:r w:rsidRPr="00872F41">
        <w:rPr>
          <w:rFonts w:ascii="Aptos" w:eastAsia="Times New Roman" w:hAnsi="Aptos" w:cstheme="minorHAnsi"/>
          <w:color w:val="000000"/>
          <w:spacing w:val="-3"/>
          <w:kern w:val="0"/>
          <w:sz w:val="24"/>
          <w:szCs w:val="24"/>
          <w:lang w:eastAsia="hr-HR"/>
          <w14:ligatures w14:val="none"/>
        </w:rPr>
        <w:t>) je onaj dio ukupnog svjetlosnog toka svjetiljke (ULOR) koji se isijava iznad horizontale prema nebu u odnosu na ukupni svjetlosni tok (vidi Prilog I. točku B. ovoga Pravilnika).</w:t>
      </w:r>
    </w:p>
    <w:p w14:paraId="60DBF1B0"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w:t>
      </w:r>
      <w:r w:rsidRPr="00872F41">
        <w:rPr>
          <w:rFonts w:ascii="Aptos" w:eastAsia="Times New Roman" w:hAnsi="Aptos" w:cstheme="minorHAnsi"/>
          <w:b/>
          <w:bCs/>
          <w:color w:val="000000"/>
          <w:spacing w:val="-3"/>
          <w:kern w:val="0"/>
          <w:sz w:val="24"/>
          <w:szCs w:val="24"/>
          <w:lang w:eastAsia="hr-HR"/>
          <w14:ligatures w14:val="none"/>
        </w:rPr>
        <w:t>park tamnog neba</w:t>
      </w:r>
      <w:r w:rsidRPr="00872F41">
        <w:rPr>
          <w:rFonts w:ascii="Aptos" w:eastAsia="Times New Roman" w:hAnsi="Aptos" w:cstheme="minorHAnsi"/>
          <w:color w:val="000000"/>
          <w:spacing w:val="-3"/>
          <w:kern w:val="0"/>
          <w:sz w:val="24"/>
          <w:szCs w:val="24"/>
          <w:lang w:eastAsia="hr-HR"/>
          <w14:ligatures w14:val="none"/>
        </w:rPr>
        <w:t xml:space="preserve"> je točno određeno područje koje se odlikuje odličnom ili izvrsnom kvalitetom zvjezdanog noćnog neba i krajobraza, zaštićeno zbog svoje prirodne i/ili kulturne i baštinske vrijednosti, i koje se koristi u znanstvene i obrazovne svrhe te posjete javnosti.</w:t>
      </w:r>
    </w:p>
    <w:p w14:paraId="70D3C84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w:t>
      </w:r>
      <w:r w:rsidRPr="00872F41">
        <w:rPr>
          <w:rFonts w:ascii="Aptos" w:eastAsia="Times New Roman" w:hAnsi="Aptos" w:cstheme="minorHAnsi"/>
          <w:b/>
          <w:bCs/>
          <w:color w:val="000000"/>
          <w:spacing w:val="-3"/>
          <w:kern w:val="0"/>
          <w:sz w:val="24"/>
          <w:szCs w:val="24"/>
          <w:lang w:eastAsia="hr-HR"/>
          <w14:ligatures w14:val="none"/>
        </w:rPr>
        <w:t>sjaj neba</w:t>
      </w:r>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sky</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glow</w:t>
      </w:r>
      <w:proofErr w:type="spellEnd"/>
      <w:r w:rsidRPr="00872F41">
        <w:rPr>
          <w:rFonts w:ascii="Aptos" w:eastAsia="Times New Roman" w:hAnsi="Aptos" w:cstheme="minorHAnsi"/>
          <w:color w:val="000000"/>
          <w:spacing w:val="-3"/>
          <w:kern w:val="0"/>
          <w:sz w:val="24"/>
          <w:szCs w:val="24"/>
          <w:lang w:eastAsia="hr-HR"/>
          <w14:ligatures w14:val="none"/>
        </w:rPr>
        <w:t>) je osvijetljenost noćnog neba koja nastaje kao posljedica širenja svjetla bilo od svjetiljki koje emitiraju izravno prema gore ili se odbijaju od zemlje. Svjetlost se raspršuje na molekulama prašine i plinova u atmosferi, stvarajući blistavu pozadinu. Nebeski sjaj je vrlo promjenjiv i ovisan je o neposrednim vremenskim uvjetima, količini prašine i plina u atmosferi, količini svjetlosti usmjerenoj prema nebu i smjeru iz kojeg se gleda. Sjaj neba mjeri se u magnitudama po kvadratnoj lučnoj sekundi. Sastoji se od dvije zasebne komponente:</w:t>
      </w:r>
    </w:p>
    <w:p w14:paraId="07B70F62"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color w:val="000000"/>
          <w:spacing w:val="-3"/>
          <w:kern w:val="0"/>
          <w:sz w:val="24"/>
          <w:szCs w:val="24"/>
          <w:lang w:eastAsia="hr-HR"/>
          <w14:ligatures w14:val="none"/>
        </w:rPr>
        <w:t>prirodna osvijetljenost neba</w:t>
      </w:r>
      <w:r w:rsidRPr="00872F41">
        <w:rPr>
          <w:rFonts w:ascii="Aptos" w:eastAsia="Times New Roman" w:hAnsi="Aptos" w:cstheme="minorHAnsi"/>
          <w:color w:val="000000"/>
          <w:spacing w:val="-3"/>
          <w:kern w:val="0"/>
          <w:sz w:val="24"/>
          <w:szCs w:val="24"/>
          <w:lang w:eastAsia="hr-HR"/>
          <w14:ligatures w14:val="none"/>
        </w:rPr>
        <w:t xml:space="preserve"> – onaj dio sjaja neba koji se može pripisati zračenju nebeskih izvora i svjetlosnih procesa u Zemljinoj gornjoj atmosferi, i</w:t>
      </w:r>
    </w:p>
    <w:p w14:paraId="14D5D016"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 </w:t>
      </w:r>
      <w:r w:rsidRPr="00872F41">
        <w:rPr>
          <w:rFonts w:ascii="Aptos" w:eastAsia="Times New Roman" w:hAnsi="Aptos" w:cstheme="minorHAnsi"/>
          <w:b/>
          <w:bCs/>
          <w:color w:val="000000"/>
          <w:spacing w:val="-3"/>
          <w:kern w:val="0"/>
          <w:sz w:val="24"/>
          <w:szCs w:val="24"/>
          <w:lang w:eastAsia="hr-HR"/>
          <w14:ligatures w14:val="none"/>
        </w:rPr>
        <w:t>osvijetljenost neba uzrokovana ljudskim djelovanjem</w:t>
      </w:r>
      <w:r w:rsidRPr="00872F41">
        <w:rPr>
          <w:rFonts w:ascii="Aptos" w:eastAsia="Times New Roman" w:hAnsi="Aptos" w:cstheme="minorHAnsi"/>
          <w:color w:val="000000"/>
          <w:spacing w:val="-3"/>
          <w:kern w:val="0"/>
          <w:sz w:val="24"/>
          <w:szCs w:val="24"/>
          <w:lang w:eastAsia="hr-HR"/>
          <w14:ligatures w14:val="none"/>
        </w:rPr>
        <w:t xml:space="preserve"> – onaj dio osvijetljenosti neba koji se može pripisati djelovanju čovjeka u smislu postave izvora zračenja (npr. umjetna vanjska rasvjeta), uključujući zračenje koje se emitira izravno prema moru i zračenje koje se odražava s površine Zemlje.</w:t>
      </w:r>
    </w:p>
    <w:p w14:paraId="699C9948"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w:t>
      </w:r>
      <w:r w:rsidRPr="00872F41">
        <w:rPr>
          <w:rFonts w:ascii="Aptos" w:eastAsia="Times New Roman" w:hAnsi="Aptos" w:cstheme="minorHAnsi"/>
          <w:b/>
          <w:bCs/>
          <w:color w:val="000000"/>
          <w:spacing w:val="-3"/>
          <w:kern w:val="0"/>
          <w:sz w:val="24"/>
          <w:szCs w:val="24"/>
          <w:lang w:eastAsia="hr-HR"/>
          <w14:ligatures w14:val="none"/>
        </w:rPr>
        <w:t>ULOR</w:t>
      </w:r>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Upward</w:t>
      </w:r>
      <w:proofErr w:type="spellEnd"/>
      <w:r w:rsidRPr="00872F41">
        <w:rPr>
          <w:rFonts w:ascii="Aptos" w:eastAsia="Times New Roman" w:hAnsi="Aptos" w:cstheme="minorHAnsi"/>
          <w:color w:val="000000"/>
          <w:spacing w:val="-3"/>
          <w:kern w:val="0"/>
          <w:sz w:val="24"/>
          <w:szCs w:val="24"/>
          <w:lang w:eastAsia="hr-HR"/>
          <w14:ligatures w14:val="none"/>
        </w:rPr>
        <w:t xml:space="preserve"> </w:t>
      </w:r>
      <w:proofErr w:type="spellStart"/>
      <w:r w:rsidRPr="00872F41">
        <w:rPr>
          <w:rFonts w:ascii="Aptos" w:eastAsia="Times New Roman" w:hAnsi="Aptos" w:cstheme="minorHAnsi"/>
          <w:color w:val="000000"/>
          <w:spacing w:val="-3"/>
          <w:kern w:val="0"/>
          <w:sz w:val="24"/>
          <w:szCs w:val="24"/>
          <w:lang w:eastAsia="hr-HR"/>
          <w14:ligatures w14:val="none"/>
        </w:rPr>
        <w:t>Light</w:t>
      </w:r>
      <w:proofErr w:type="spellEnd"/>
      <w:r w:rsidRPr="00872F41">
        <w:rPr>
          <w:rFonts w:ascii="Aptos" w:eastAsia="Times New Roman" w:hAnsi="Aptos" w:cstheme="minorHAnsi"/>
          <w:color w:val="000000"/>
          <w:spacing w:val="-3"/>
          <w:kern w:val="0"/>
          <w:sz w:val="24"/>
          <w:szCs w:val="24"/>
          <w:lang w:eastAsia="hr-HR"/>
          <w14:ligatures w14:val="none"/>
        </w:rPr>
        <w:t xml:space="preserve"> Output </w:t>
      </w:r>
      <w:proofErr w:type="spellStart"/>
      <w:r w:rsidRPr="00872F41">
        <w:rPr>
          <w:rFonts w:ascii="Aptos" w:eastAsia="Times New Roman" w:hAnsi="Aptos" w:cstheme="minorHAnsi"/>
          <w:color w:val="000000"/>
          <w:spacing w:val="-3"/>
          <w:kern w:val="0"/>
          <w:sz w:val="24"/>
          <w:szCs w:val="24"/>
          <w:lang w:eastAsia="hr-HR"/>
          <w14:ligatures w14:val="none"/>
        </w:rPr>
        <w:t>Ratio</w:t>
      </w:r>
      <w:proofErr w:type="spellEnd"/>
      <w:r w:rsidRPr="00872F41">
        <w:rPr>
          <w:rFonts w:ascii="Aptos" w:eastAsia="Times New Roman" w:hAnsi="Aptos" w:cstheme="minorHAnsi"/>
          <w:color w:val="000000"/>
          <w:spacing w:val="-3"/>
          <w:kern w:val="0"/>
          <w:sz w:val="24"/>
          <w:szCs w:val="24"/>
          <w:lang w:eastAsia="hr-HR"/>
          <w14:ligatures w14:val="none"/>
        </w:rPr>
        <w:t>) predstavlja dio svjetlosnog toka kojeg svjetiljka isijava iznad horizontale u odnosu na ukupni svjetlosni tok svjetiljke. Podrazumijeva se da je svjetiljka montirana prema tvorničkim parametrima</w:t>
      </w:r>
    </w:p>
    <w:p w14:paraId="37B14F53"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283CF9C5"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4646D382" w14:textId="77777777" w:rsidR="00872F41" w:rsidRPr="00872F41" w:rsidRDefault="00872F41" w:rsidP="00872F41">
      <w:pPr>
        <w:spacing w:before="240"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br w:type="page"/>
      </w:r>
    </w:p>
    <w:p w14:paraId="262CED02"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lastRenderedPageBreak/>
        <w:t>III. ZAVRŠNE ODREBE</w:t>
      </w:r>
      <w:r w:rsidRPr="00872F41">
        <w:rPr>
          <w:rFonts w:ascii="Aptos" w:eastAsia="Times New Roman" w:hAnsi="Aptos" w:cstheme="minorHAnsi"/>
          <w:color w:val="000000"/>
          <w:spacing w:val="-3"/>
          <w:kern w:val="0"/>
          <w:sz w:val="24"/>
          <w:szCs w:val="24"/>
          <w:lang w:eastAsia="hr-HR"/>
          <w14:ligatures w14:val="none"/>
        </w:rPr>
        <w:t xml:space="preserve"> </w:t>
      </w:r>
    </w:p>
    <w:p w14:paraId="248D23D8" w14:textId="77777777" w:rsidR="00872F41" w:rsidRPr="00872F41" w:rsidRDefault="00872F41" w:rsidP="00872F41">
      <w:pPr>
        <w:spacing w:after="0" w:line="240" w:lineRule="auto"/>
        <w:ind w:right="281"/>
        <w:jc w:val="center"/>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11.</w:t>
      </w:r>
    </w:p>
    <w:p w14:paraId="55A4DF32" w14:textId="77777777" w:rsidR="00872F41" w:rsidRPr="00872F41" w:rsidRDefault="00872F41" w:rsidP="00872F41">
      <w:pPr>
        <w:spacing w:after="0" w:line="240" w:lineRule="auto"/>
        <w:ind w:right="281"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Grad Otočac nije usklađen s Zakonom o zaštiti od svjetlosnog onečišćenja te je potrebno izraditi Akcijski plan gradnje i/ili rekonstrukcija vanjske rasvjete.</w:t>
      </w:r>
    </w:p>
    <w:p w14:paraId="3113772D"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52CFD668" w14:textId="77777777" w:rsidR="00872F41" w:rsidRPr="00872F41" w:rsidRDefault="00872F41" w:rsidP="00872F41">
      <w:pPr>
        <w:spacing w:after="0" w:line="240" w:lineRule="auto"/>
        <w:ind w:right="281"/>
        <w:jc w:val="center"/>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12.</w:t>
      </w:r>
    </w:p>
    <w:p w14:paraId="0A61448D" w14:textId="77777777" w:rsidR="00872F41" w:rsidRPr="00872F41" w:rsidRDefault="00872F41" w:rsidP="00872F41">
      <w:pPr>
        <w:spacing w:after="0" w:line="240" w:lineRule="auto"/>
        <w:ind w:right="281"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Plan rasvjete je rađen sukladno važećim prostornim planovima, te svaka promjena prostornih planova koja bitno utječe na područja korištenja, treba biti zavedena i nadopunjena u Planu rasvjete.</w:t>
      </w:r>
    </w:p>
    <w:p w14:paraId="508F96DC"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2F9B5442" w14:textId="77777777" w:rsidR="00872F41" w:rsidRPr="00872F41" w:rsidRDefault="00872F41" w:rsidP="00872F41">
      <w:pPr>
        <w:spacing w:after="0" w:line="240" w:lineRule="auto"/>
        <w:ind w:right="281"/>
        <w:jc w:val="center"/>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t>Članak 13.</w:t>
      </w:r>
    </w:p>
    <w:p w14:paraId="74FC35C0"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Ovaj Plan rasvjete stupa na snagu osmog dana od objave u „Službenom vjesniku Grada Otočca“.</w:t>
      </w:r>
    </w:p>
    <w:p w14:paraId="0AA6F56C" w14:textId="722313FB"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KLASA:</w:t>
      </w:r>
      <w:r>
        <w:rPr>
          <w:rFonts w:ascii="Aptos" w:eastAsia="Times New Roman" w:hAnsi="Aptos" w:cstheme="minorHAnsi"/>
          <w:color w:val="000000"/>
          <w:spacing w:val="-3"/>
          <w:kern w:val="0"/>
          <w:sz w:val="24"/>
          <w:szCs w:val="24"/>
          <w:lang w:eastAsia="hr-HR"/>
          <w14:ligatures w14:val="none"/>
        </w:rPr>
        <w:t>310-02/25-01/20</w:t>
      </w:r>
    </w:p>
    <w:p w14:paraId="4221EEA6" w14:textId="727B75FB"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URBROJ:</w:t>
      </w:r>
      <w:r>
        <w:rPr>
          <w:rFonts w:ascii="Aptos" w:eastAsia="Times New Roman" w:hAnsi="Aptos" w:cstheme="minorHAnsi"/>
          <w:color w:val="000000"/>
          <w:spacing w:val="-3"/>
          <w:kern w:val="0"/>
          <w:sz w:val="24"/>
          <w:szCs w:val="24"/>
          <w:lang w:eastAsia="hr-HR"/>
          <w14:ligatures w14:val="none"/>
        </w:rPr>
        <w:t>2125-2-01-26-10</w:t>
      </w:r>
    </w:p>
    <w:p w14:paraId="2ACD3BE9" w14:textId="08439C9B"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Otočac, </w:t>
      </w:r>
      <w:r>
        <w:rPr>
          <w:rFonts w:ascii="Aptos" w:eastAsia="Times New Roman" w:hAnsi="Aptos" w:cstheme="minorHAnsi"/>
          <w:color w:val="000000"/>
          <w:spacing w:val="-3"/>
          <w:kern w:val="0"/>
          <w:sz w:val="24"/>
          <w:szCs w:val="24"/>
          <w:lang w:eastAsia="hr-HR"/>
          <w14:ligatures w14:val="none"/>
        </w:rPr>
        <w:t>16. 04. 2026.</w:t>
      </w:r>
    </w:p>
    <w:p w14:paraId="1E8018D0" w14:textId="77777777" w:rsidR="00872F41" w:rsidRPr="00872F41" w:rsidRDefault="00872F41" w:rsidP="00872F41">
      <w:pPr>
        <w:spacing w:after="0" w:line="240" w:lineRule="auto"/>
        <w:ind w:firstLine="708"/>
        <w:jc w:val="both"/>
        <w:rPr>
          <w:rFonts w:ascii="Aptos" w:eastAsia="Times New Roman" w:hAnsi="Aptos" w:cstheme="minorHAnsi"/>
          <w:color w:val="000000"/>
          <w:spacing w:val="-3"/>
          <w:kern w:val="0"/>
          <w:sz w:val="24"/>
          <w:szCs w:val="24"/>
          <w:lang w:eastAsia="hr-HR"/>
          <w14:ligatures w14:val="none"/>
        </w:rPr>
      </w:pPr>
    </w:p>
    <w:p w14:paraId="33449BC3" w14:textId="77777777" w:rsidR="00872F41" w:rsidRPr="00872F41" w:rsidRDefault="00872F41" w:rsidP="00872F41">
      <w:pPr>
        <w:spacing w:after="0" w:line="240" w:lineRule="auto"/>
        <w:ind w:firstLine="708"/>
        <w:jc w:val="right"/>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Predsjednik</w:t>
      </w:r>
    </w:p>
    <w:p w14:paraId="6A184428" w14:textId="77777777" w:rsidR="00872F41" w:rsidRPr="00872F41" w:rsidRDefault="00872F41" w:rsidP="00872F41">
      <w:pPr>
        <w:spacing w:after="0" w:line="240" w:lineRule="auto"/>
        <w:ind w:firstLine="708"/>
        <w:jc w:val="right"/>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Kristijan Bakarić, </w:t>
      </w:r>
      <w:proofErr w:type="spellStart"/>
      <w:r w:rsidRPr="00872F41">
        <w:rPr>
          <w:rFonts w:ascii="Aptos" w:eastAsia="Times New Roman" w:hAnsi="Aptos" w:cstheme="minorHAnsi"/>
          <w:color w:val="000000"/>
          <w:spacing w:val="-3"/>
          <w:kern w:val="0"/>
          <w:sz w:val="24"/>
          <w:szCs w:val="24"/>
          <w:lang w:eastAsia="hr-HR"/>
          <w14:ligatures w14:val="none"/>
        </w:rPr>
        <w:t>bacc</w:t>
      </w:r>
      <w:proofErr w:type="spellEnd"/>
      <w:r w:rsidRPr="00872F41">
        <w:rPr>
          <w:rFonts w:ascii="Aptos" w:eastAsia="Times New Roman" w:hAnsi="Aptos" w:cstheme="minorHAnsi"/>
          <w:color w:val="000000"/>
          <w:spacing w:val="-3"/>
          <w:kern w:val="0"/>
          <w:sz w:val="24"/>
          <w:szCs w:val="24"/>
          <w:lang w:eastAsia="hr-HR"/>
          <w14:ligatures w14:val="none"/>
        </w:rPr>
        <w:t>. oec.</w:t>
      </w:r>
    </w:p>
    <w:p w14:paraId="3FFB94D6"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3189BB92" w14:textId="77777777" w:rsidR="00872F41" w:rsidRPr="00872F41" w:rsidRDefault="00872F41" w:rsidP="00872F41">
      <w:pPr>
        <w:spacing w:after="0" w:line="240" w:lineRule="auto"/>
        <w:ind w:left="2880" w:firstLine="720"/>
        <w:jc w:val="both"/>
        <w:rPr>
          <w:rFonts w:ascii="Aptos" w:eastAsia="Times New Roman" w:hAnsi="Aptos" w:cstheme="minorHAnsi"/>
          <w:color w:val="000000"/>
          <w:spacing w:val="-3"/>
          <w:kern w:val="0"/>
          <w:sz w:val="24"/>
          <w:szCs w:val="24"/>
          <w:lang w:eastAsia="hr-HR"/>
          <w14:ligatures w14:val="none"/>
        </w:rPr>
      </w:pPr>
    </w:p>
    <w:p w14:paraId="0BEDA41D" w14:textId="77777777" w:rsidR="00872F41" w:rsidRPr="00872F41" w:rsidRDefault="00872F41" w:rsidP="00872F41">
      <w:pPr>
        <w:spacing w:after="0" w:line="240" w:lineRule="auto"/>
        <w:ind w:left="2880" w:firstLine="720"/>
        <w:jc w:val="both"/>
        <w:rPr>
          <w:rFonts w:ascii="Aptos" w:eastAsia="Times New Roman" w:hAnsi="Aptos" w:cstheme="minorHAnsi"/>
          <w:color w:val="000000"/>
          <w:spacing w:val="-3"/>
          <w:kern w:val="0"/>
          <w:sz w:val="24"/>
          <w:szCs w:val="24"/>
          <w:lang w:eastAsia="hr-HR"/>
          <w14:ligatures w14:val="none"/>
        </w:rPr>
      </w:pPr>
    </w:p>
    <w:p w14:paraId="36BD985E" w14:textId="77777777" w:rsidR="00872F41" w:rsidRPr="00872F41" w:rsidRDefault="00872F41" w:rsidP="00872F41">
      <w:pPr>
        <w:spacing w:after="0" w:line="240" w:lineRule="auto"/>
        <w:ind w:left="2880" w:firstLine="720"/>
        <w:jc w:val="both"/>
        <w:rPr>
          <w:rFonts w:ascii="Aptos" w:eastAsia="Times New Roman" w:hAnsi="Aptos" w:cstheme="minorHAnsi"/>
          <w:color w:val="000000"/>
          <w:spacing w:val="-3"/>
          <w:kern w:val="0"/>
          <w:sz w:val="24"/>
          <w:szCs w:val="24"/>
          <w:lang w:eastAsia="hr-HR"/>
          <w14:ligatures w14:val="none"/>
        </w:rPr>
      </w:pPr>
    </w:p>
    <w:p w14:paraId="228B31F4" w14:textId="77777777" w:rsidR="00872F41" w:rsidRPr="00872F41" w:rsidRDefault="00872F41" w:rsidP="00872F41">
      <w:pPr>
        <w:spacing w:after="0" w:line="240" w:lineRule="auto"/>
        <w:ind w:left="2880" w:firstLine="720"/>
        <w:jc w:val="both"/>
        <w:rPr>
          <w:rFonts w:ascii="Aptos" w:eastAsia="Times New Roman" w:hAnsi="Aptos" w:cstheme="minorHAnsi"/>
          <w:color w:val="000000"/>
          <w:spacing w:val="-3"/>
          <w:kern w:val="0"/>
          <w:sz w:val="24"/>
          <w:szCs w:val="24"/>
          <w:lang w:eastAsia="hr-HR"/>
          <w14:ligatures w14:val="none"/>
        </w:rPr>
      </w:pPr>
    </w:p>
    <w:p w14:paraId="51083562"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br w:type="page"/>
      </w:r>
    </w:p>
    <w:p w14:paraId="42F4BEFA"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lastRenderedPageBreak/>
        <w:t>PRILOG: ATRIBUTNE TABLICE</w:t>
      </w:r>
    </w:p>
    <w:p w14:paraId="424F5682"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78B6A352"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Atributne tablice u pravilniku o planu rasvjete i akcijskom planu predstavljaju strukture koje sadrže informacije o geometrijskim objektima prikazanim u kartografskim prikazima. One sadrže različite kategorije podataka koje opisuju karakteristike i svojstva povezanih entiteta. </w:t>
      </w:r>
    </w:p>
    <w:p w14:paraId="11A488C9"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70205491"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U kontekstu Priloga II. i III. pravilnika, ove tablice uključuju informacije o nazivima jedinica lokalne samouprave, njihovim matičnim brojevima, godini donošenja planova, zonama rasvijetljenosti, opisima područja, vremenskim parametrima za </w:t>
      </w:r>
      <w:proofErr w:type="spellStart"/>
      <w:r w:rsidRPr="00872F41">
        <w:rPr>
          <w:rFonts w:ascii="Aptos" w:eastAsia="Times New Roman" w:hAnsi="Aptos" w:cstheme="minorHAnsi"/>
          <w:color w:val="000000"/>
          <w:spacing w:val="-3"/>
          <w:kern w:val="0"/>
          <w:sz w:val="24"/>
          <w:szCs w:val="24"/>
          <w:lang w:eastAsia="hr-HR"/>
          <w14:ligatures w14:val="none"/>
        </w:rPr>
        <w:t>svjetlostaj</w:t>
      </w:r>
      <w:proofErr w:type="spellEnd"/>
      <w:r w:rsidRPr="00872F41">
        <w:rPr>
          <w:rFonts w:ascii="Aptos" w:eastAsia="Times New Roman" w:hAnsi="Aptos" w:cstheme="minorHAnsi"/>
          <w:color w:val="000000"/>
          <w:spacing w:val="-3"/>
          <w:kern w:val="0"/>
          <w:sz w:val="24"/>
          <w:szCs w:val="24"/>
          <w:lang w:eastAsia="hr-HR"/>
          <w14:ligatures w14:val="none"/>
        </w:rPr>
        <w:t>, kao i razlozima i kriterijima za realizaciju aktivnosti vezanih uz vanjsku rasvjetu. Atributne tablice su ključne za sustavno prikupljanje i organizaciju podataka, što omogućuje učinkovito planiranje i upravljanje rasvjetom.</w:t>
      </w:r>
    </w:p>
    <w:p w14:paraId="23593ECE"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tbl>
      <w:tblPr>
        <w:tblW w:w="0" w:type="auto"/>
        <w:tblLook w:val="04A0" w:firstRow="1" w:lastRow="0" w:firstColumn="1" w:lastColumn="0" w:noHBand="0" w:noVBand="1"/>
      </w:tblPr>
      <w:tblGrid>
        <w:gridCol w:w="1540"/>
        <w:gridCol w:w="2152"/>
        <w:gridCol w:w="1464"/>
        <w:gridCol w:w="3896"/>
      </w:tblGrid>
      <w:tr w:rsidR="00872F41" w:rsidRPr="00872F41" w14:paraId="5AF15E62" w14:textId="77777777" w:rsidTr="00A15356">
        <w:trPr>
          <w:trHeight w:val="465"/>
        </w:trPr>
        <w:tc>
          <w:tcPr>
            <w:tcW w:w="0" w:type="auto"/>
            <w:gridSpan w:val="4"/>
            <w:tcBorders>
              <w:top w:val="single" w:sz="8" w:space="0" w:color="auto"/>
              <w:left w:val="single" w:sz="8" w:space="0" w:color="auto"/>
              <w:bottom w:val="single" w:sz="8" w:space="0" w:color="auto"/>
              <w:right w:val="single" w:sz="8" w:space="0" w:color="000000"/>
            </w:tcBorders>
            <w:shd w:val="clear" w:color="000000" w:fill="5E9CA5"/>
            <w:noWrap/>
            <w:vAlign w:val="center"/>
            <w:hideMark/>
          </w:tcPr>
          <w:p w14:paraId="31CB2FB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 E0</w:t>
            </w:r>
          </w:p>
        </w:tc>
      </w:tr>
      <w:tr w:rsidR="00872F41" w:rsidRPr="00872F41" w14:paraId="6F43983F"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78BEC19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atributnog polja</w:t>
            </w:r>
          </w:p>
        </w:tc>
        <w:tc>
          <w:tcPr>
            <w:tcW w:w="0" w:type="auto"/>
            <w:tcBorders>
              <w:top w:val="nil"/>
              <w:left w:val="nil"/>
              <w:bottom w:val="single" w:sz="8" w:space="0" w:color="auto"/>
              <w:right w:val="single" w:sz="8" w:space="0" w:color="auto"/>
            </w:tcBorders>
            <w:vAlign w:val="center"/>
            <w:hideMark/>
          </w:tcPr>
          <w:p w14:paraId="4914F46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Alias atributnog polja</w:t>
            </w:r>
          </w:p>
        </w:tc>
        <w:tc>
          <w:tcPr>
            <w:tcW w:w="0" w:type="auto"/>
            <w:tcBorders>
              <w:top w:val="nil"/>
              <w:left w:val="nil"/>
              <w:bottom w:val="single" w:sz="8" w:space="0" w:color="auto"/>
              <w:right w:val="single" w:sz="8" w:space="0" w:color="auto"/>
            </w:tcBorders>
            <w:vAlign w:val="center"/>
            <w:hideMark/>
          </w:tcPr>
          <w:p w14:paraId="43F1D32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Tip atributnog polja</w:t>
            </w:r>
          </w:p>
        </w:tc>
        <w:tc>
          <w:tcPr>
            <w:tcW w:w="0" w:type="auto"/>
            <w:tcBorders>
              <w:top w:val="nil"/>
              <w:left w:val="nil"/>
              <w:bottom w:val="single" w:sz="8" w:space="0" w:color="auto"/>
              <w:right w:val="single" w:sz="8" w:space="0" w:color="auto"/>
            </w:tcBorders>
            <w:vAlign w:val="center"/>
            <w:hideMark/>
          </w:tcPr>
          <w:p w14:paraId="2F3DC1E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Vrijednosti</w:t>
            </w:r>
          </w:p>
        </w:tc>
      </w:tr>
      <w:tr w:rsidR="00872F41" w:rsidRPr="00872F41" w14:paraId="08CD21A5"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0F349BF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naziv_jls</w:t>
            </w:r>
            <w:proofErr w:type="spellEnd"/>
          </w:p>
        </w:tc>
        <w:tc>
          <w:tcPr>
            <w:tcW w:w="0" w:type="auto"/>
            <w:tcBorders>
              <w:top w:val="nil"/>
              <w:left w:val="nil"/>
              <w:bottom w:val="single" w:sz="8" w:space="0" w:color="auto"/>
              <w:right w:val="single" w:sz="8" w:space="0" w:color="auto"/>
            </w:tcBorders>
            <w:vAlign w:val="center"/>
            <w:hideMark/>
          </w:tcPr>
          <w:p w14:paraId="70509FA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JLS</w:t>
            </w:r>
          </w:p>
        </w:tc>
        <w:tc>
          <w:tcPr>
            <w:tcW w:w="0" w:type="auto"/>
            <w:tcBorders>
              <w:top w:val="nil"/>
              <w:left w:val="nil"/>
              <w:bottom w:val="single" w:sz="8" w:space="0" w:color="auto"/>
              <w:right w:val="single" w:sz="8" w:space="0" w:color="auto"/>
            </w:tcBorders>
            <w:vAlign w:val="center"/>
            <w:hideMark/>
          </w:tcPr>
          <w:p w14:paraId="6009E81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0" w:type="auto"/>
            <w:tcBorders>
              <w:top w:val="nil"/>
              <w:left w:val="nil"/>
              <w:bottom w:val="single" w:sz="8" w:space="0" w:color="auto"/>
              <w:right w:val="single" w:sz="8" w:space="0" w:color="auto"/>
            </w:tcBorders>
            <w:vAlign w:val="center"/>
            <w:hideMark/>
          </w:tcPr>
          <w:p w14:paraId="7718ADB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sz w:val="24"/>
                <w:szCs w:val="24"/>
                <w:lang w:eastAsia="hr-HR"/>
                <w14:ligatures w14:val="none"/>
              </w:rPr>
              <w:t>Grad Otočac</w:t>
            </w:r>
          </w:p>
        </w:tc>
      </w:tr>
      <w:tr w:rsidR="00872F41" w:rsidRPr="00872F41" w14:paraId="13A20BC3"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40907A9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mb_jls</w:t>
            </w:r>
            <w:proofErr w:type="spellEnd"/>
          </w:p>
        </w:tc>
        <w:tc>
          <w:tcPr>
            <w:tcW w:w="0" w:type="auto"/>
            <w:tcBorders>
              <w:top w:val="nil"/>
              <w:left w:val="nil"/>
              <w:bottom w:val="single" w:sz="8" w:space="0" w:color="auto"/>
              <w:right w:val="single" w:sz="8" w:space="0" w:color="auto"/>
            </w:tcBorders>
            <w:vAlign w:val="center"/>
            <w:hideMark/>
          </w:tcPr>
          <w:p w14:paraId="01BC409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Matični broj JLS</w:t>
            </w:r>
          </w:p>
        </w:tc>
        <w:tc>
          <w:tcPr>
            <w:tcW w:w="0" w:type="auto"/>
            <w:tcBorders>
              <w:top w:val="nil"/>
              <w:left w:val="nil"/>
              <w:bottom w:val="single" w:sz="8" w:space="0" w:color="auto"/>
              <w:right w:val="single" w:sz="8" w:space="0" w:color="auto"/>
            </w:tcBorders>
            <w:vAlign w:val="center"/>
            <w:hideMark/>
          </w:tcPr>
          <w:p w14:paraId="2E07724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0" w:type="auto"/>
            <w:tcBorders>
              <w:top w:val="nil"/>
              <w:left w:val="nil"/>
              <w:bottom w:val="single" w:sz="8" w:space="0" w:color="auto"/>
              <w:right w:val="single" w:sz="8" w:space="0" w:color="auto"/>
            </w:tcBorders>
            <w:vAlign w:val="center"/>
            <w:hideMark/>
          </w:tcPr>
          <w:p w14:paraId="6EB7937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02553651</w:t>
            </w:r>
          </w:p>
        </w:tc>
      </w:tr>
      <w:tr w:rsidR="00872F41" w:rsidRPr="00872F41" w14:paraId="4B06247F"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4AA9FA4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w:t>
            </w:r>
          </w:p>
        </w:tc>
        <w:tc>
          <w:tcPr>
            <w:tcW w:w="0" w:type="auto"/>
            <w:tcBorders>
              <w:top w:val="nil"/>
              <w:left w:val="nil"/>
              <w:bottom w:val="single" w:sz="8" w:space="0" w:color="auto"/>
              <w:right w:val="single" w:sz="8" w:space="0" w:color="auto"/>
            </w:tcBorders>
            <w:vAlign w:val="center"/>
            <w:hideMark/>
          </w:tcPr>
          <w:p w14:paraId="75F43A3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 donošenja plana rasvjete</w:t>
            </w:r>
          </w:p>
        </w:tc>
        <w:tc>
          <w:tcPr>
            <w:tcW w:w="0" w:type="auto"/>
            <w:tcBorders>
              <w:top w:val="nil"/>
              <w:left w:val="nil"/>
              <w:bottom w:val="single" w:sz="8" w:space="0" w:color="auto"/>
              <w:right w:val="single" w:sz="8" w:space="0" w:color="auto"/>
            </w:tcBorders>
            <w:vAlign w:val="center"/>
            <w:hideMark/>
          </w:tcPr>
          <w:p w14:paraId="356AD69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0" w:type="auto"/>
            <w:tcBorders>
              <w:top w:val="nil"/>
              <w:left w:val="nil"/>
              <w:bottom w:val="single" w:sz="8" w:space="0" w:color="auto"/>
              <w:right w:val="single" w:sz="8" w:space="0" w:color="auto"/>
            </w:tcBorders>
            <w:vAlign w:val="center"/>
            <w:hideMark/>
          </w:tcPr>
          <w:p w14:paraId="5EB7C4C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2025</w:t>
            </w:r>
          </w:p>
        </w:tc>
      </w:tr>
      <w:tr w:rsidR="00872F41" w:rsidRPr="00872F41" w14:paraId="27D8B256"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45B2FA2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zona_ras</w:t>
            </w:r>
            <w:proofErr w:type="spellEnd"/>
          </w:p>
        </w:tc>
        <w:tc>
          <w:tcPr>
            <w:tcW w:w="0" w:type="auto"/>
            <w:tcBorders>
              <w:top w:val="nil"/>
              <w:left w:val="nil"/>
              <w:bottom w:val="single" w:sz="8" w:space="0" w:color="auto"/>
              <w:right w:val="single" w:sz="8" w:space="0" w:color="auto"/>
            </w:tcBorders>
            <w:vAlign w:val="center"/>
            <w:hideMark/>
          </w:tcPr>
          <w:p w14:paraId="7E34423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w:t>
            </w:r>
          </w:p>
        </w:tc>
        <w:tc>
          <w:tcPr>
            <w:tcW w:w="0" w:type="auto"/>
            <w:tcBorders>
              <w:top w:val="nil"/>
              <w:left w:val="nil"/>
              <w:bottom w:val="single" w:sz="8" w:space="0" w:color="auto"/>
              <w:right w:val="single" w:sz="8" w:space="0" w:color="auto"/>
            </w:tcBorders>
            <w:vAlign w:val="center"/>
            <w:hideMark/>
          </w:tcPr>
          <w:p w14:paraId="35DE6A0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0" w:type="auto"/>
            <w:tcBorders>
              <w:top w:val="nil"/>
              <w:left w:val="nil"/>
              <w:bottom w:val="single" w:sz="8" w:space="0" w:color="auto"/>
              <w:right w:val="single" w:sz="8" w:space="0" w:color="auto"/>
            </w:tcBorders>
            <w:vAlign w:val="center"/>
            <w:hideMark/>
          </w:tcPr>
          <w:p w14:paraId="3096E4E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E0</w:t>
            </w:r>
          </w:p>
        </w:tc>
      </w:tr>
      <w:tr w:rsidR="00872F41" w:rsidRPr="00872F41" w14:paraId="02F45A87"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3F3E521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opis_pod</w:t>
            </w:r>
            <w:proofErr w:type="spellEnd"/>
          </w:p>
        </w:tc>
        <w:tc>
          <w:tcPr>
            <w:tcW w:w="0" w:type="auto"/>
            <w:tcBorders>
              <w:top w:val="nil"/>
              <w:left w:val="nil"/>
              <w:bottom w:val="single" w:sz="8" w:space="0" w:color="auto"/>
              <w:right w:val="single" w:sz="8" w:space="0" w:color="auto"/>
            </w:tcBorders>
            <w:vAlign w:val="center"/>
            <w:hideMark/>
          </w:tcPr>
          <w:p w14:paraId="54E0868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Opis područja</w:t>
            </w:r>
          </w:p>
        </w:tc>
        <w:tc>
          <w:tcPr>
            <w:tcW w:w="0" w:type="auto"/>
            <w:tcBorders>
              <w:top w:val="nil"/>
              <w:left w:val="nil"/>
              <w:bottom w:val="single" w:sz="8" w:space="0" w:color="auto"/>
              <w:right w:val="single" w:sz="8" w:space="0" w:color="auto"/>
            </w:tcBorders>
            <w:vAlign w:val="center"/>
            <w:hideMark/>
          </w:tcPr>
          <w:p w14:paraId="44952BF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0" w:type="auto"/>
            <w:tcBorders>
              <w:top w:val="nil"/>
              <w:left w:val="nil"/>
              <w:bottom w:val="single" w:sz="8" w:space="0" w:color="auto"/>
              <w:right w:val="single" w:sz="8" w:space="0" w:color="auto"/>
            </w:tcBorders>
            <w:vAlign w:val="center"/>
            <w:hideMark/>
          </w:tcPr>
          <w:p w14:paraId="29C4EE3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Šume i šumsko zemljište, zaštitne zelene površine, područja pod Direktivom o staništima i pticama.</w:t>
            </w:r>
          </w:p>
        </w:tc>
      </w:tr>
      <w:tr w:rsidR="00872F41" w:rsidRPr="00872F41" w14:paraId="0D7B7940"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7341A1A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svj_od</w:t>
            </w:r>
            <w:proofErr w:type="spellEnd"/>
          </w:p>
        </w:tc>
        <w:tc>
          <w:tcPr>
            <w:tcW w:w="0" w:type="auto"/>
            <w:tcBorders>
              <w:top w:val="nil"/>
              <w:left w:val="nil"/>
              <w:bottom w:val="single" w:sz="8" w:space="0" w:color="auto"/>
              <w:right w:val="single" w:sz="8" w:space="0" w:color="auto"/>
            </w:tcBorders>
            <w:vAlign w:val="center"/>
            <w:hideMark/>
          </w:tcPr>
          <w:p w14:paraId="37E2FE0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od</w:t>
            </w:r>
          </w:p>
        </w:tc>
        <w:tc>
          <w:tcPr>
            <w:tcW w:w="0" w:type="auto"/>
            <w:tcBorders>
              <w:top w:val="nil"/>
              <w:left w:val="nil"/>
              <w:bottom w:val="single" w:sz="8" w:space="0" w:color="auto"/>
              <w:right w:val="single" w:sz="8" w:space="0" w:color="auto"/>
            </w:tcBorders>
            <w:vAlign w:val="center"/>
            <w:hideMark/>
          </w:tcPr>
          <w:p w14:paraId="1A3911A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0" w:type="auto"/>
            <w:tcBorders>
              <w:top w:val="nil"/>
              <w:left w:val="nil"/>
              <w:bottom w:val="single" w:sz="8" w:space="0" w:color="auto"/>
              <w:right w:val="single" w:sz="8" w:space="0" w:color="auto"/>
            </w:tcBorders>
            <w:vAlign w:val="center"/>
            <w:hideMark/>
          </w:tcPr>
          <w:p w14:paraId="1A67718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00:00</w:t>
            </w:r>
          </w:p>
        </w:tc>
      </w:tr>
      <w:tr w:rsidR="00872F41" w:rsidRPr="00872F41" w14:paraId="709D0823"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54E755F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svj_do</w:t>
            </w:r>
            <w:proofErr w:type="spellEnd"/>
          </w:p>
        </w:tc>
        <w:tc>
          <w:tcPr>
            <w:tcW w:w="0" w:type="auto"/>
            <w:tcBorders>
              <w:top w:val="nil"/>
              <w:left w:val="nil"/>
              <w:bottom w:val="single" w:sz="8" w:space="0" w:color="auto"/>
              <w:right w:val="single" w:sz="8" w:space="0" w:color="auto"/>
            </w:tcBorders>
            <w:vAlign w:val="center"/>
            <w:hideMark/>
          </w:tcPr>
          <w:p w14:paraId="49DA4DD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do</w:t>
            </w:r>
          </w:p>
        </w:tc>
        <w:tc>
          <w:tcPr>
            <w:tcW w:w="0" w:type="auto"/>
            <w:tcBorders>
              <w:top w:val="nil"/>
              <w:left w:val="nil"/>
              <w:bottom w:val="single" w:sz="8" w:space="0" w:color="auto"/>
              <w:right w:val="single" w:sz="8" w:space="0" w:color="auto"/>
            </w:tcBorders>
            <w:vAlign w:val="center"/>
            <w:hideMark/>
          </w:tcPr>
          <w:p w14:paraId="56E8C17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0" w:type="auto"/>
            <w:tcBorders>
              <w:top w:val="nil"/>
              <w:left w:val="nil"/>
              <w:bottom w:val="single" w:sz="8" w:space="0" w:color="auto"/>
              <w:right w:val="single" w:sz="8" w:space="0" w:color="auto"/>
            </w:tcBorders>
            <w:vAlign w:val="center"/>
            <w:hideMark/>
          </w:tcPr>
          <w:p w14:paraId="3A51D67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03:00</w:t>
            </w:r>
          </w:p>
        </w:tc>
      </w:tr>
      <w:tr w:rsidR="00872F41" w:rsidRPr="00872F41" w14:paraId="00AF2BA4"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534E2B6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svj_tip</w:t>
            </w:r>
            <w:proofErr w:type="spellEnd"/>
          </w:p>
        </w:tc>
        <w:tc>
          <w:tcPr>
            <w:tcW w:w="0" w:type="auto"/>
            <w:tcBorders>
              <w:top w:val="nil"/>
              <w:left w:val="nil"/>
              <w:bottom w:val="single" w:sz="8" w:space="0" w:color="auto"/>
              <w:right w:val="single" w:sz="8" w:space="0" w:color="auto"/>
            </w:tcBorders>
            <w:vAlign w:val="center"/>
            <w:hideMark/>
          </w:tcPr>
          <w:p w14:paraId="78E44F5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 xml:space="preserve">Tip </w:t>
            </w:r>
            <w:proofErr w:type="spellStart"/>
            <w:r w:rsidRPr="00872F41">
              <w:rPr>
                <w:rFonts w:ascii="Aptos" w:eastAsia="Times New Roman" w:hAnsi="Aptos" w:cs="Times New Roman"/>
                <w:color w:val="000000"/>
                <w:kern w:val="0"/>
                <w:lang w:eastAsia="hr-HR"/>
                <w14:ligatures w14:val="none"/>
              </w:rPr>
              <w:t>svjetlostaja</w:t>
            </w:r>
            <w:proofErr w:type="spellEnd"/>
          </w:p>
        </w:tc>
        <w:tc>
          <w:tcPr>
            <w:tcW w:w="0" w:type="auto"/>
            <w:tcBorders>
              <w:top w:val="nil"/>
              <w:left w:val="nil"/>
              <w:bottom w:val="single" w:sz="8" w:space="0" w:color="auto"/>
              <w:right w:val="single" w:sz="8" w:space="0" w:color="auto"/>
            </w:tcBorders>
            <w:vAlign w:val="center"/>
            <w:hideMark/>
          </w:tcPr>
          <w:p w14:paraId="69C54BB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0" w:type="auto"/>
            <w:tcBorders>
              <w:top w:val="nil"/>
              <w:left w:val="nil"/>
              <w:bottom w:val="single" w:sz="8" w:space="0" w:color="auto"/>
              <w:right w:val="single" w:sz="8" w:space="0" w:color="auto"/>
            </w:tcBorders>
            <w:vAlign w:val="center"/>
            <w:hideMark/>
          </w:tcPr>
          <w:p w14:paraId="50F5CC6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godišnji</w:t>
            </w:r>
          </w:p>
        </w:tc>
      </w:tr>
      <w:tr w:rsidR="00872F41" w:rsidRPr="00872F41" w14:paraId="4FDB7953"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5B29EA1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w:t>
            </w:r>
          </w:p>
        </w:tc>
        <w:tc>
          <w:tcPr>
            <w:tcW w:w="0" w:type="auto"/>
            <w:tcBorders>
              <w:top w:val="nil"/>
              <w:left w:val="nil"/>
              <w:bottom w:val="single" w:sz="8" w:space="0" w:color="auto"/>
              <w:right w:val="single" w:sz="8" w:space="0" w:color="auto"/>
            </w:tcBorders>
            <w:vAlign w:val="center"/>
            <w:hideMark/>
          </w:tcPr>
          <w:p w14:paraId="7206B1C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 u km^2</w:t>
            </w:r>
          </w:p>
        </w:tc>
        <w:tc>
          <w:tcPr>
            <w:tcW w:w="0" w:type="auto"/>
            <w:tcBorders>
              <w:top w:val="nil"/>
              <w:left w:val="nil"/>
              <w:bottom w:val="single" w:sz="8" w:space="0" w:color="auto"/>
              <w:right w:val="single" w:sz="8" w:space="0" w:color="auto"/>
            </w:tcBorders>
            <w:vAlign w:val="center"/>
            <w:hideMark/>
          </w:tcPr>
          <w:p w14:paraId="05DEE56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0" w:type="auto"/>
            <w:tcBorders>
              <w:top w:val="nil"/>
              <w:left w:val="nil"/>
              <w:bottom w:val="single" w:sz="8" w:space="0" w:color="auto"/>
              <w:right w:val="single" w:sz="8" w:space="0" w:color="auto"/>
            </w:tcBorders>
            <w:vAlign w:val="center"/>
            <w:hideMark/>
          </w:tcPr>
          <w:p w14:paraId="5314610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475,13</w:t>
            </w:r>
          </w:p>
        </w:tc>
      </w:tr>
      <w:tr w:rsidR="00872F41" w:rsidRPr="00872F41" w14:paraId="0A01746C" w14:textId="77777777" w:rsidTr="00A15356">
        <w:trPr>
          <w:trHeight w:val="465"/>
        </w:trPr>
        <w:tc>
          <w:tcPr>
            <w:tcW w:w="0" w:type="auto"/>
            <w:tcBorders>
              <w:top w:val="nil"/>
              <w:left w:val="single" w:sz="8" w:space="0" w:color="auto"/>
              <w:bottom w:val="single" w:sz="8" w:space="0" w:color="auto"/>
              <w:right w:val="single" w:sz="8" w:space="0" w:color="auto"/>
            </w:tcBorders>
            <w:vAlign w:val="center"/>
            <w:hideMark/>
          </w:tcPr>
          <w:p w14:paraId="31CA43F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zaštita</w:t>
            </w:r>
          </w:p>
        </w:tc>
        <w:tc>
          <w:tcPr>
            <w:tcW w:w="0" w:type="auto"/>
            <w:tcBorders>
              <w:top w:val="nil"/>
              <w:left w:val="nil"/>
              <w:bottom w:val="single" w:sz="8" w:space="0" w:color="auto"/>
              <w:right w:val="single" w:sz="8" w:space="0" w:color="auto"/>
            </w:tcBorders>
            <w:vAlign w:val="center"/>
            <w:hideMark/>
          </w:tcPr>
          <w:p w14:paraId="379D1F6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Mjere zaštite</w:t>
            </w:r>
          </w:p>
        </w:tc>
        <w:tc>
          <w:tcPr>
            <w:tcW w:w="0" w:type="auto"/>
            <w:tcBorders>
              <w:top w:val="nil"/>
              <w:left w:val="nil"/>
              <w:bottom w:val="single" w:sz="8" w:space="0" w:color="auto"/>
              <w:right w:val="single" w:sz="8" w:space="0" w:color="auto"/>
            </w:tcBorders>
            <w:vAlign w:val="center"/>
            <w:hideMark/>
          </w:tcPr>
          <w:p w14:paraId="21CAD51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0" w:type="auto"/>
            <w:tcBorders>
              <w:top w:val="nil"/>
              <w:left w:val="nil"/>
              <w:bottom w:val="single" w:sz="8" w:space="0" w:color="auto"/>
              <w:right w:val="single" w:sz="8" w:space="0" w:color="auto"/>
            </w:tcBorders>
            <w:vAlign w:val="center"/>
            <w:hideMark/>
          </w:tcPr>
          <w:p w14:paraId="7D5D93F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w:t>
            </w:r>
          </w:p>
        </w:tc>
      </w:tr>
    </w:tbl>
    <w:p w14:paraId="74DC0E0D"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3913F91E"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4E48B90F"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56F04106"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59FB7572"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1ED57055"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7D431F27"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130F16CD"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44EA8539"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7405B1DF"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1985B3DF"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p w14:paraId="39522F3B"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tbl>
      <w:tblPr>
        <w:tblW w:w="5000" w:type="pct"/>
        <w:tblLook w:val="04A0" w:firstRow="1" w:lastRow="0" w:firstColumn="1" w:lastColumn="0" w:noHBand="0" w:noVBand="1"/>
      </w:tblPr>
      <w:tblGrid>
        <w:gridCol w:w="1644"/>
        <w:gridCol w:w="2317"/>
        <w:gridCol w:w="1544"/>
        <w:gridCol w:w="3547"/>
      </w:tblGrid>
      <w:tr w:rsidR="00872F41" w:rsidRPr="00872F41" w14:paraId="66060ACD" w14:textId="77777777" w:rsidTr="00A1535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C7D6C8"/>
            <w:noWrap/>
            <w:vAlign w:val="center"/>
            <w:hideMark/>
          </w:tcPr>
          <w:p w14:paraId="20EAAD4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 E1</w:t>
            </w:r>
          </w:p>
        </w:tc>
      </w:tr>
      <w:tr w:rsidR="00872F41" w:rsidRPr="00872F41" w14:paraId="48B4A3AA"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10D9596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atributnog polja</w:t>
            </w:r>
          </w:p>
        </w:tc>
        <w:tc>
          <w:tcPr>
            <w:tcW w:w="1280" w:type="pct"/>
            <w:tcBorders>
              <w:top w:val="nil"/>
              <w:left w:val="nil"/>
              <w:bottom w:val="single" w:sz="8" w:space="0" w:color="auto"/>
              <w:right w:val="single" w:sz="8" w:space="0" w:color="auto"/>
            </w:tcBorders>
            <w:vAlign w:val="center"/>
            <w:hideMark/>
          </w:tcPr>
          <w:p w14:paraId="7D4792B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Alias atributnog polja</w:t>
            </w:r>
          </w:p>
        </w:tc>
        <w:tc>
          <w:tcPr>
            <w:tcW w:w="853" w:type="pct"/>
            <w:tcBorders>
              <w:top w:val="nil"/>
              <w:left w:val="nil"/>
              <w:bottom w:val="single" w:sz="8" w:space="0" w:color="auto"/>
              <w:right w:val="single" w:sz="8" w:space="0" w:color="auto"/>
            </w:tcBorders>
            <w:vAlign w:val="center"/>
            <w:hideMark/>
          </w:tcPr>
          <w:p w14:paraId="3DD46F9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Tip atributnog polja</w:t>
            </w:r>
          </w:p>
        </w:tc>
        <w:tc>
          <w:tcPr>
            <w:tcW w:w="1959" w:type="pct"/>
            <w:tcBorders>
              <w:top w:val="nil"/>
              <w:left w:val="nil"/>
              <w:bottom w:val="single" w:sz="8" w:space="0" w:color="auto"/>
              <w:right w:val="single" w:sz="8" w:space="0" w:color="auto"/>
            </w:tcBorders>
            <w:vAlign w:val="center"/>
            <w:hideMark/>
          </w:tcPr>
          <w:p w14:paraId="19C8D58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Vrijednosti</w:t>
            </w:r>
          </w:p>
        </w:tc>
      </w:tr>
      <w:tr w:rsidR="00872F41" w:rsidRPr="00872F41" w14:paraId="00ACBF12"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54F781C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naziv_jls</w:t>
            </w:r>
            <w:proofErr w:type="spellEnd"/>
          </w:p>
        </w:tc>
        <w:tc>
          <w:tcPr>
            <w:tcW w:w="1280" w:type="pct"/>
            <w:tcBorders>
              <w:top w:val="nil"/>
              <w:left w:val="nil"/>
              <w:bottom w:val="single" w:sz="8" w:space="0" w:color="auto"/>
              <w:right w:val="single" w:sz="8" w:space="0" w:color="auto"/>
            </w:tcBorders>
            <w:vAlign w:val="center"/>
            <w:hideMark/>
          </w:tcPr>
          <w:p w14:paraId="3639B08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JLS</w:t>
            </w:r>
          </w:p>
        </w:tc>
        <w:tc>
          <w:tcPr>
            <w:tcW w:w="853" w:type="pct"/>
            <w:tcBorders>
              <w:top w:val="nil"/>
              <w:left w:val="nil"/>
              <w:bottom w:val="single" w:sz="8" w:space="0" w:color="auto"/>
              <w:right w:val="single" w:sz="8" w:space="0" w:color="auto"/>
            </w:tcBorders>
            <w:vAlign w:val="center"/>
            <w:hideMark/>
          </w:tcPr>
          <w:p w14:paraId="5E3584E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1959" w:type="pct"/>
            <w:tcBorders>
              <w:top w:val="nil"/>
              <w:left w:val="nil"/>
              <w:bottom w:val="single" w:sz="8" w:space="0" w:color="auto"/>
              <w:right w:val="single" w:sz="8" w:space="0" w:color="auto"/>
            </w:tcBorders>
            <w:vAlign w:val="center"/>
            <w:hideMark/>
          </w:tcPr>
          <w:p w14:paraId="463880A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sz w:val="24"/>
                <w:szCs w:val="24"/>
                <w:lang w:eastAsia="hr-HR"/>
                <w14:ligatures w14:val="none"/>
              </w:rPr>
              <w:t>Grad Otočac</w:t>
            </w:r>
          </w:p>
        </w:tc>
      </w:tr>
      <w:tr w:rsidR="00872F41" w:rsidRPr="00872F41" w14:paraId="5AECB656"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7E2AC9B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mb_jls</w:t>
            </w:r>
            <w:proofErr w:type="spellEnd"/>
          </w:p>
        </w:tc>
        <w:tc>
          <w:tcPr>
            <w:tcW w:w="1280" w:type="pct"/>
            <w:tcBorders>
              <w:top w:val="nil"/>
              <w:left w:val="nil"/>
              <w:bottom w:val="single" w:sz="8" w:space="0" w:color="auto"/>
              <w:right w:val="single" w:sz="8" w:space="0" w:color="auto"/>
            </w:tcBorders>
            <w:vAlign w:val="center"/>
            <w:hideMark/>
          </w:tcPr>
          <w:p w14:paraId="4A884EF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Matični broj JLS</w:t>
            </w:r>
          </w:p>
        </w:tc>
        <w:tc>
          <w:tcPr>
            <w:tcW w:w="853" w:type="pct"/>
            <w:tcBorders>
              <w:top w:val="nil"/>
              <w:left w:val="nil"/>
              <w:bottom w:val="single" w:sz="8" w:space="0" w:color="auto"/>
              <w:right w:val="single" w:sz="8" w:space="0" w:color="auto"/>
            </w:tcBorders>
            <w:vAlign w:val="center"/>
            <w:hideMark/>
          </w:tcPr>
          <w:p w14:paraId="6A4A19A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1959" w:type="pct"/>
            <w:tcBorders>
              <w:top w:val="nil"/>
              <w:left w:val="nil"/>
              <w:bottom w:val="single" w:sz="8" w:space="0" w:color="auto"/>
              <w:right w:val="single" w:sz="8" w:space="0" w:color="auto"/>
            </w:tcBorders>
            <w:vAlign w:val="center"/>
            <w:hideMark/>
          </w:tcPr>
          <w:p w14:paraId="37C6A67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02553651</w:t>
            </w:r>
          </w:p>
        </w:tc>
      </w:tr>
      <w:tr w:rsidR="00872F41" w:rsidRPr="00872F41" w14:paraId="2FC0BEFD"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461BE74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w:t>
            </w:r>
          </w:p>
        </w:tc>
        <w:tc>
          <w:tcPr>
            <w:tcW w:w="1280" w:type="pct"/>
            <w:tcBorders>
              <w:top w:val="nil"/>
              <w:left w:val="nil"/>
              <w:bottom w:val="single" w:sz="8" w:space="0" w:color="auto"/>
              <w:right w:val="single" w:sz="8" w:space="0" w:color="auto"/>
            </w:tcBorders>
            <w:vAlign w:val="center"/>
            <w:hideMark/>
          </w:tcPr>
          <w:p w14:paraId="3785113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 donošenja plana rasvjete</w:t>
            </w:r>
          </w:p>
        </w:tc>
        <w:tc>
          <w:tcPr>
            <w:tcW w:w="853" w:type="pct"/>
            <w:tcBorders>
              <w:top w:val="nil"/>
              <w:left w:val="nil"/>
              <w:bottom w:val="single" w:sz="8" w:space="0" w:color="auto"/>
              <w:right w:val="single" w:sz="8" w:space="0" w:color="auto"/>
            </w:tcBorders>
            <w:vAlign w:val="center"/>
            <w:hideMark/>
          </w:tcPr>
          <w:p w14:paraId="06F27D8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1959" w:type="pct"/>
            <w:tcBorders>
              <w:top w:val="nil"/>
              <w:left w:val="nil"/>
              <w:bottom w:val="single" w:sz="8" w:space="0" w:color="auto"/>
              <w:right w:val="single" w:sz="8" w:space="0" w:color="auto"/>
            </w:tcBorders>
            <w:vAlign w:val="center"/>
            <w:hideMark/>
          </w:tcPr>
          <w:p w14:paraId="1FC6FC1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2025</w:t>
            </w:r>
          </w:p>
        </w:tc>
      </w:tr>
      <w:tr w:rsidR="00872F41" w:rsidRPr="00872F41" w14:paraId="2F66F76C"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106BCD3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zona_ras</w:t>
            </w:r>
            <w:proofErr w:type="spellEnd"/>
          </w:p>
        </w:tc>
        <w:tc>
          <w:tcPr>
            <w:tcW w:w="1280" w:type="pct"/>
            <w:tcBorders>
              <w:top w:val="nil"/>
              <w:left w:val="nil"/>
              <w:bottom w:val="single" w:sz="8" w:space="0" w:color="auto"/>
              <w:right w:val="single" w:sz="8" w:space="0" w:color="auto"/>
            </w:tcBorders>
            <w:vAlign w:val="center"/>
            <w:hideMark/>
          </w:tcPr>
          <w:p w14:paraId="12ABD67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w:t>
            </w:r>
          </w:p>
        </w:tc>
        <w:tc>
          <w:tcPr>
            <w:tcW w:w="853" w:type="pct"/>
            <w:tcBorders>
              <w:top w:val="nil"/>
              <w:left w:val="nil"/>
              <w:bottom w:val="single" w:sz="8" w:space="0" w:color="auto"/>
              <w:right w:val="single" w:sz="8" w:space="0" w:color="auto"/>
            </w:tcBorders>
            <w:vAlign w:val="center"/>
            <w:hideMark/>
          </w:tcPr>
          <w:p w14:paraId="654FBB9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1959" w:type="pct"/>
            <w:tcBorders>
              <w:top w:val="nil"/>
              <w:left w:val="nil"/>
              <w:bottom w:val="single" w:sz="8" w:space="0" w:color="auto"/>
              <w:right w:val="single" w:sz="8" w:space="0" w:color="auto"/>
            </w:tcBorders>
            <w:vAlign w:val="center"/>
            <w:hideMark/>
          </w:tcPr>
          <w:p w14:paraId="3EDC95A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E1</w:t>
            </w:r>
          </w:p>
        </w:tc>
      </w:tr>
      <w:tr w:rsidR="00872F41" w:rsidRPr="00872F41" w14:paraId="5F48954B"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1C2EC17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opis_pod</w:t>
            </w:r>
            <w:proofErr w:type="spellEnd"/>
          </w:p>
        </w:tc>
        <w:tc>
          <w:tcPr>
            <w:tcW w:w="1280" w:type="pct"/>
            <w:tcBorders>
              <w:top w:val="nil"/>
              <w:left w:val="nil"/>
              <w:bottom w:val="single" w:sz="8" w:space="0" w:color="auto"/>
              <w:right w:val="single" w:sz="8" w:space="0" w:color="auto"/>
            </w:tcBorders>
            <w:vAlign w:val="center"/>
            <w:hideMark/>
          </w:tcPr>
          <w:p w14:paraId="48C0431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Opis područja</w:t>
            </w:r>
          </w:p>
        </w:tc>
        <w:tc>
          <w:tcPr>
            <w:tcW w:w="853" w:type="pct"/>
            <w:tcBorders>
              <w:top w:val="nil"/>
              <w:left w:val="nil"/>
              <w:bottom w:val="single" w:sz="8" w:space="0" w:color="auto"/>
              <w:right w:val="single" w:sz="8" w:space="0" w:color="auto"/>
            </w:tcBorders>
            <w:vAlign w:val="center"/>
            <w:hideMark/>
          </w:tcPr>
          <w:p w14:paraId="12DB0C9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1959" w:type="pct"/>
            <w:tcBorders>
              <w:top w:val="nil"/>
              <w:left w:val="nil"/>
              <w:bottom w:val="single" w:sz="8" w:space="0" w:color="auto"/>
              <w:right w:val="single" w:sz="8" w:space="0" w:color="auto"/>
            </w:tcBorders>
            <w:vAlign w:val="center"/>
            <w:hideMark/>
          </w:tcPr>
          <w:p w14:paraId="787FF0D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lang w:eastAsia="hr-HR"/>
                <w14:ligatures w14:val="none"/>
              </w:rPr>
              <w:t>Poljoprivredno tlo, cestovna infrastruktura, površine javnog zelenila</w:t>
            </w:r>
          </w:p>
        </w:tc>
      </w:tr>
      <w:tr w:rsidR="00872F41" w:rsidRPr="00872F41" w14:paraId="60F03918"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7E9448D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svj_od</w:t>
            </w:r>
            <w:proofErr w:type="spellEnd"/>
          </w:p>
        </w:tc>
        <w:tc>
          <w:tcPr>
            <w:tcW w:w="1280" w:type="pct"/>
            <w:tcBorders>
              <w:top w:val="nil"/>
              <w:left w:val="nil"/>
              <w:bottom w:val="single" w:sz="8" w:space="0" w:color="auto"/>
              <w:right w:val="single" w:sz="8" w:space="0" w:color="auto"/>
            </w:tcBorders>
            <w:vAlign w:val="center"/>
            <w:hideMark/>
          </w:tcPr>
          <w:p w14:paraId="19BC58B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od</w:t>
            </w:r>
          </w:p>
        </w:tc>
        <w:tc>
          <w:tcPr>
            <w:tcW w:w="853" w:type="pct"/>
            <w:tcBorders>
              <w:top w:val="nil"/>
              <w:left w:val="nil"/>
              <w:bottom w:val="single" w:sz="8" w:space="0" w:color="auto"/>
              <w:right w:val="single" w:sz="8" w:space="0" w:color="auto"/>
            </w:tcBorders>
            <w:vAlign w:val="center"/>
            <w:hideMark/>
          </w:tcPr>
          <w:p w14:paraId="69A37BC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1959" w:type="pct"/>
            <w:tcBorders>
              <w:top w:val="nil"/>
              <w:left w:val="nil"/>
              <w:bottom w:val="single" w:sz="8" w:space="0" w:color="auto"/>
              <w:right w:val="single" w:sz="8" w:space="0" w:color="auto"/>
            </w:tcBorders>
            <w:vAlign w:val="center"/>
            <w:hideMark/>
          </w:tcPr>
          <w:p w14:paraId="3FD1713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00:00</w:t>
            </w:r>
          </w:p>
        </w:tc>
      </w:tr>
      <w:tr w:rsidR="00872F41" w:rsidRPr="00872F41" w14:paraId="41F575A6"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7ACB34D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svj_do</w:t>
            </w:r>
            <w:proofErr w:type="spellEnd"/>
          </w:p>
        </w:tc>
        <w:tc>
          <w:tcPr>
            <w:tcW w:w="1280" w:type="pct"/>
            <w:tcBorders>
              <w:top w:val="nil"/>
              <w:left w:val="nil"/>
              <w:bottom w:val="single" w:sz="8" w:space="0" w:color="auto"/>
              <w:right w:val="single" w:sz="8" w:space="0" w:color="auto"/>
            </w:tcBorders>
            <w:vAlign w:val="center"/>
            <w:hideMark/>
          </w:tcPr>
          <w:p w14:paraId="60B633B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do</w:t>
            </w:r>
          </w:p>
        </w:tc>
        <w:tc>
          <w:tcPr>
            <w:tcW w:w="853" w:type="pct"/>
            <w:tcBorders>
              <w:top w:val="nil"/>
              <w:left w:val="nil"/>
              <w:bottom w:val="single" w:sz="8" w:space="0" w:color="auto"/>
              <w:right w:val="single" w:sz="8" w:space="0" w:color="auto"/>
            </w:tcBorders>
            <w:vAlign w:val="center"/>
            <w:hideMark/>
          </w:tcPr>
          <w:p w14:paraId="48EB65E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1959" w:type="pct"/>
            <w:tcBorders>
              <w:top w:val="nil"/>
              <w:left w:val="nil"/>
              <w:bottom w:val="single" w:sz="8" w:space="0" w:color="auto"/>
              <w:right w:val="single" w:sz="8" w:space="0" w:color="auto"/>
            </w:tcBorders>
            <w:vAlign w:val="center"/>
            <w:hideMark/>
          </w:tcPr>
          <w:p w14:paraId="09B00D2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03:00</w:t>
            </w:r>
          </w:p>
        </w:tc>
      </w:tr>
      <w:tr w:rsidR="00872F41" w:rsidRPr="00872F41" w14:paraId="0FF266F0"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00AF2B0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svj_tip</w:t>
            </w:r>
            <w:proofErr w:type="spellEnd"/>
          </w:p>
        </w:tc>
        <w:tc>
          <w:tcPr>
            <w:tcW w:w="1280" w:type="pct"/>
            <w:tcBorders>
              <w:top w:val="nil"/>
              <w:left w:val="nil"/>
              <w:bottom w:val="single" w:sz="8" w:space="0" w:color="auto"/>
              <w:right w:val="single" w:sz="8" w:space="0" w:color="auto"/>
            </w:tcBorders>
            <w:vAlign w:val="center"/>
            <w:hideMark/>
          </w:tcPr>
          <w:p w14:paraId="5B12C7E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 xml:space="preserve">Tip </w:t>
            </w:r>
            <w:proofErr w:type="spellStart"/>
            <w:r w:rsidRPr="00872F41">
              <w:rPr>
                <w:rFonts w:ascii="Aptos" w:eastAsia="Times New Roman" w:hAnsi="Aptos" w:cs="Times New Roman"/>
                <w:color w:val="000000"/>
                <w:kern w:val="0"/>
                <w:lang w:eastAsia="hr-HR"/>
                <w14:ligatures w14:val="none"/>
              </w:rPr>
              <w:t>svjetlostaja</w:t>
            </w:r>
            <w:proofErr w:type="spellEnd"/>
          </w:p>
        </w:tc>
        <w:tc>
          <w:tcPr>
            <w:tcW w:w="853" w:type="pct"/>
            <w:tcBorders>
              <w:top w:val="nil"/>
              <w:left w:val="nil"/>
              <w:bottom w:val="single" w:sz="8" w:space="0" w:color="auto"/>
              <w:right w:val="single" w:sz="8" w:space="0" w:color="auto"/>
            </w:tcBorders>
            <w:vAlign w:val="center"/>
            <w:hideMark/>
          </w:tcPr>
          <w:p w14:paraId="7A8C5F6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1959" w:type="pct"/>
            <w:tcBorders>
              <w:top w:val="nil"/>
              <w:left w:val="nil"/>
              <w:bottom w:val="single" w:sz="8" w:space="0" w:color="auto"/>
              <w:right w:val="single" w:sz="8" w:space="0" w:color="auto"/>
            </w:tcBorders>
            <w:vAlign w:val="center"/>
            <w:hideMark/>
          </w:tcPr>
          <w:p w14:paraId="7635FB3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godišnji</w:t>
            </w:r>
          </w:p>
        </w:tc>
      </w:tr>
      <w:tr w:rsidR="00872F41" w:rsidRPr="00872F41" w14:paraId="3B5EA858"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6163BA7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w:t>
            </w:r>
          </w:p>
        </w:tc>
        <w:tc>
          <w:tcPr>
            <w:tcW w:w="1280" w:type="pct"/>
            <w:tcBorders>
              <w:top w:val="nil"/>
              <w:left w:val="nil"/>
              <w:bottom w:val="single" w:sz="8" w:space="0" w:color="auto"/>
              <w:right w:val="single" w:sz="8" w:space="0" w:color="auto"/>
            </w:tcBorders>
            <w:vAlign w:val="center"/>
            <w:hideMark/>
          </w:tcPr>
          <w:p w14:paraId="49F5205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 u km^2</w:t>
            </w:r>
          </w:p>
        </w:tc>
        <w:tc>
          <w:tcPr>
            <w:tcW w:w="853" w:type="pct"/>
            <w:tcBorders>
              <w:top w:val="nil"/>
              <w:left w:val="nil"/>
              <w:bottom w:val="single" w:sz="8" w:space="0" w:color="auto"/>
              <w:right w:val="single" w:sz="8" w:space="0" w:color="auto"/>
            </w:tcBorders>
            <w:vAlign w:val="center"/>
            <w:hideMark/>
          </w:tcPr>
          <w:p w14:paraId="5BE5F9B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1959" w:type="pct"/>
            <w:tcBorders>
              <w:top w:val="nil"/>
              <w:left w:val="nil"/>
              <w:bottom w:val="single" w:sz="8" w:space="0" w:color="auto"/>
              <w:right w:val="single" w:sz="8" w:space="0" w:color="auto"/>
            </w:tcBorders>
            <w:vAlign w:val="center"/>
            <w:hideMark/>
          </w:tcPr>
          <w:p w14:paraId="20AA2BC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61,56</w:t>
            </w:r>
          </w:p>
        </w:tc>
      </w:tr>
      <w:tr w:rsidR="00872F41" w:rsidRPr="00872F41" w14:paraId="16DD9B19" w14:textId="77777777" w:rsidTr="00A15356">
        <w:trPr>
          <w:trHeight w:val="465"/>
        </w:trPr>
        <w:tc>
          <w:tcPr>
            <w:tcW w:w="908" w:type="pct"/>
            <w:tcBorders>
              <w:top w:val="nil"/>
              <w:left w:val="single" w:sz="8" w:space="0" w:color="auto"/>
              <w:bottom w:val="single" w:sz="8" w:space="0" w:color="auto"/>
              <w:right w:val="single" w:sz="8" w:space="0" w:color="auto"/>
            </w:tcBorders>
            <w:vAlign w:val="center"/>
            <w:hideMark/>
          </w:tcPr>
          <w:p w14:paraId="396D082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zaštita</w:t>
            </w:r>
          </w:p>
        </w:tc>
        <w:tc>
          <w:tcPr>
            <w:tcW w:w="1280" w:type="pct"/>
            <w:tcBorders>
              <w:top w:val="nil"/>
              <w:left w:val="nil"/>
              <w:bottom w:val="single" w:sz="8" w:space="0" w:color="auto"/>
              <w:right w:val="single" w:sz="8" w:space="0" w:color="auto"/>
            </w:tcBorders>
            <w:vAlign w:val="center"/>
            <w:hideMark/>
          </w:tcPr>
          <w:p w14:paraId="26DE348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Mjere zaštite</w:t>
            </w:r>
          </w:p>
        </w:tc>
        <w:tc>
          <w:tcPr>
            <w:tcW w:w="853" w:type="pct"/>
            <w:tcBorders>
              <w:top w:val="nil"/>
              <w:left w:val="nil"/>
              <w:bottom w:val="single" w:sz="8" w:space="0" w:color="auto"/>
              <w:right w:val="single" w:sz="8" w:space="0" w:color="auto"/>
            </w:tcBorders>
            <w:vAlign w:val="center"/>
            <w:hideMark/>
          </w:tcPr>
          <w:p w14:paraId="3592FF8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1959" w:type="pct"/>
            <w:tcBorders>
              <w:top w:val="nil"/>
              <w:left w:val="nil"/>
              <w:bottom w:val="single" w:sz="8" w:space="0" w:color="auto"/>
              <w:right w:val="single" w:sz="8" w:space="0" w:color="auto"/>
            </w:tcBorders>
            <w:vAlign w:val="center"/>
            <w:hideMark/>
          </w:tcPr>
          <w:p w14:paraId="6360E27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w:t>
            </w:r>
          </w:p>
        </w:tc>
      </w:tr>
    </w:tbl>
    <w:p w14:paraId="4E93BEB6"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tbl>
      <w:tblPr>
        <w:tblW w:w="5000" w:type="pct"/>
        <w:tblLook w:val="04A0" w:firstRow="1" w:lastRow="0" w:firstColumn="1" w:lastColumn="0" w:noHBand="0" w:noVBand="1"/>
      </w:tblPr>
      <w:tblGrid>
        <w:gridCol w:w="1508"/>
        <w:gridCol w:w="2102"/>
        <w:gridCol w:w="1439"/>
        <w:gridCol w:w="4003"/>
      </w:tblGrid>
      <w:tr w:rsidR="00872F41" w:rsidRPr="00872F41" w14:paraId="73FB614E" w14:textId="77777777" w:rsidTr="00A1535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F8EBDC"/>
            <w:noWrap/>
            <w:vAlign w:val="center"/>
            <w:hideMark/>
          </w:tcPr>
          <w:p w14:paraId="1508218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 E2</w:t>
            </w:r>
          </w:p>
        </w:tc>
      </w:tr>
      <w:tr w:rsidR="00872F41" w:rsidRPr="00872F41" w14:paraId="758F2476"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0DD0D3B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atributnog polja</w:t>
            </w:r>
          </w:p>
        </w:tc>
        <w:tc>
          <w:tcPr>
            <w:tcW w:w="1161" w:type="pct"/>
            <w:tcBorders>
              <w:top w:val="nil"/>
              <w:left w:val="nil"/>
              <w:bottom w:val="single" w:sz="8" w:space="0" w:color="auto"/>
              <w:right w:val="single" w:sz="8" w:space="0" w:color="auto"/>
            </w:tcBorders>
            <w:vAlign w:val="center"/>
            <w:hideMark/>
          </w:tcPr>
          <w:p w14:paraId="1F55E59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Alias atributnog polja</w:t>
            </w:r>
          </w:p>
        </w:tc>
        <w:tc>
          <w:tcPr>
            <w:tcW w:w="795" w:type="pct"/>
            <w:tcBorders>
              <w:top w:val="nil"/>
              <w:left w:val="nil"/>
              <w:bottom w:val="single" w:sz="8" w:space="0" w:color="auto"/>
              <w:right w:val="single" w:sz="8" w:space="0" w:color="auto"/>
            </w:tcBorders>
            <w:vAlign w:val="center"/>
            <w:hideMark/>
          </w:tcPr>
          <w:p w14:paraId="3D54FBB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Tip atributnog polja</w:t>
            </w:r>
          </w:p>
        </w:tc>
        <w:tc>
          <w:tcPr>
            <w:tcW w:w="2211" w:type="pct"/>
            <w:tcBorders>
              <w:top w:val="nil"/>
              <w:left w:val="nil"/>
              <w:bottom w:val="single" w:sz="8" w:space="0" w:color="auto"/>
              <w:right w:val="single" w:sz="8" w:space="0" w:color="auto"/>
            </w:tcBorders>
            <w:vAlign w:val="center"/>
            <w:hideMark/>
          </w:tcPr>
          <w:p w14:paraId="00486D2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Vrijednosti</w:t>
            </w:r>
          </w:p>
        </w:tc>
      </w:tr>
      <w:tr w:rsidR="00872F41" w:rsidRPr="00872F41" w14:paraId="6AA5F3C5"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0F76B9C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naziv_jls</w:t>
            </w:r>
            <w:proofErr w:type="spellEnd"/>
          </w:p>
        </w:tc>
        <w:tc>
          <w:tcPr>
            <w:tcW w:w="1161" w:type="pct"/>
            <w:tcBorders>
              <w:top w:val="nil"/>
              <w:left w:val="nil"/>
              <w:bottom w:val="single" w:sz="8" w:space="0" w:color="auto"/>
              <w:right w:val="single" w:sz="8" w:space="0" w:color="auto"/>
            </w:tcBorders>
            <w:vAlign w:val="center"/>
            <w:hideMark/>
          </w:tcPr>
          <w:p w14:paraId="58C1F9B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JLS</w:t>
            </w:r>
          </w:p>
        </w:tc>
        <w:tc>
          <w:tcPr>
            <w:tcW w:w="795" w:type="pct"/>
            <w:tcBorders>
              <w:top w:val="nil"/>
              <w:left w:val="nil"/>
              <w:bottom w:val="single" w:sz="8" w:space="0" w:color="auto"/>
              <w:right w:val="single" w:sz="8" w:space="0" w:color="auto"/>
            </w:tcBorders>
            <w:vAlign w:val="center"/>
            <w:hideMark/>
          </w:tcPr>
          <w:p w14:paraId="24957C9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211" w:type="pct"/>
            <w:tcBorders>
              <w:top w:val="nil"/>
              <w:left w:val="nil"/>
              <w:bottom w:val="single" w:sz="8" w:space="0" w:color="auto"/>
              <w:right w:val="single" w:sz="8" w:space="0" w:color="auto"/>
            </w:tcBorders>
            <w:vAlign w:val="center"/>
            <w:hideMark/>
          </w:tcPr>
          <w:p w14:paraId="15DA16B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sz w:val="24"/>
                <w:szCs w:val="24"/>
                <w:lang w:eastAsia="hr-HR"/>
                <w14:ligatures w14:val="none"/>
              </w:rPr>
              <w:t>Grad Otočac</w:t>
            </w:r>
          </w:p>
        </w:tc>
      </w:tr>
      <w:tr w:rsidR="00872F41" w:rsidRPr="00872F41" w14:paraId="4C534C47"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7B85BA7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mb_jls</w:t>
            </w:r>
            <w:proofErr w:type="spellEnd"/>
          </w:p>
        </w:tc>
        <w:tc>
          <w:tcPr>
            <w:tcW w:w="1161" w:type="pct"/>
            <w:tcBorders>
              <w:top w:val="nil"/>
              <w:left w:val="nil"/>
              <w:bottom w:val="single" w:sz="8" w:space="0" w:color="auto"/>
              <w:right w:val="single" w:sz="8" w:space="0" w:color="auto"/>
            </w:tcBorders>
            <w:vAlign w:val="center"/>
            <w:hideMark/>
          </w:tcPr>
          <w:p w14:paraId="545012C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Matični broj JLS</w:t>
            </w:r>
          </w:p>
        </w:tc>
        <w:tc>
          <w:tcPr>
            <w:tcW w:w="795" w:type="pct"/>
            <w:tcBorders>
              <w:top w:val="nil"/>
              <w:left w:val="nil"/>
              <w:bottom w:val="single" w:sz="8" w:space="0" w:color="auto"/>
              <w:right w:val="single" w:sz="8" w:space="0" w:color="auto"/>
            </w:tcBorders>
            <w:vAlign w:val="center"/>
            <w:hideMark/>
          </w:tcPr>
          <w:p w14:paraId="1EEDD76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211" w:type="pct"/>
            <w:tcBorders>
              <w:top w:val="nil"/>
              <w:left w:val="nil"/>
              <w:bottom w:val="single" w:sz="8" w:space="0" w:color="auto"/>
              <w:right w:val="single" w:sz="8" w:space="0" w:color="auto"/>
            </w:tcBorders>
            <w:vAlign w:val="center"/>
            <w:hideMark/>
          </w:tcPr>
          <w:p w14:paraId="256C71B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02553651</w:t>
            </w:r>
          </w:p>
        </w:tc>
      </w:tr>
      <w:tr w:rsidR="00872F41" w:rsidRPr="00872F41" w14:paraId="15DFBEB7"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32A20E9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w:t>
            </w:r>
          </w:p>
        </w:tc>
        <w:tc>
          <w:tcPr>
            <w:tcW w:w="1161" w:type="pct"/>
            <w:tcBorders>
              <w:top w:val="nil"/>
              <w:left w:val="nil"/>
              <w:bottom w:val="single" w:sz="8" w:space="0" w:color="auto"/>
              <w:right w:val="single" w:sz="8" w:space="0" w:color="auto"/>
            </w:tcBorders>
            <w:vAlign w:val="center"/>
            <w:hideMark/>
          </w:tcPr>
          <w:p w14:paraId="0E17A08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 donošenja plana rasvjete</w:t>
            </w:r>
          </w:p>
        </w:tc>
        <w:tc>
          <w:tcPr>
            <w:tcW w:w="795" w:type="pct"/>
            <w:tcBorders>
              <w:top w:val="nil"/>
              <w:left w:val="nil"/>
              <w:bottom w:val="single" w:sz="8" w:space="0" w:color="auto"/>
              <w:right w:val="single" w:sz="8" w:space="0" w:color="auto"/>
            </w:tcBorders>
            <w:vAlign w:val="center"/>
            <w:hideMark/>
          </w:tcPr>
          <w:p w14:paraId="3B76792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2211" w:type="pct"/>
            <w:tcBorders>
              <w:top w:val="nil"/>
              <w:left w:val="nil"/>
              <w:bottom w:val="single" w:sz="8" w:space="0" w:color="auto"/>
              <w:right w:val="single" w:sz="8" w:space="0" w:color="auto"/>
            </w:tcBorders>
            <w:vAlign w:val="center"/>
            <w:hideMark/>
          </w:tcPr>
          <w:p w14:paraId="4B123DF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2025</w:t>
            </w:r>
          </w:p>
        </w:tc>
      </w:tr>
      <w:tr w:rsidR="00872F41" w:rsidRPr="00872F41" w14:paraId="74BC9EE4"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43A43CB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zona_ras</w:t>
            </w:r>
            <w:proofErr w:type="spellEnd"/>
          </w:p>
        </w:tc>
        <w:tc>
          <w:tcPr>
            <w:tcW w:w="1161" w:type="pct"/>
            <w:tcBorders>
              <w:top w:val="nil"/>
              <w:left w:val="nil"/>
              <w:bottom w:val="single" w:sz="8" w:space="0" w:color="auto"/>
              <w:right w:val="single" w:sz="8" w:space="0" w:color="auto"/>
            </w:tcBorders>
            <w:vAlign w:val="center"/>
            <w:hideMark/>
          </w:tcPr>
          <w:p w14:paraId="0EBAD25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w:t>
            </w:r>
          </w:p>
        </w:tc>
        <w:tc>
          <w:tcPr>
            <w:tcW w:w="795" w:type="pct"/>
            <w:tcBorders>
              <w:top w:val="nil"/>
              <w:left w:val="nil"/>
              <w:bottom w:val="single" w:sz="8" w:space="0" w:color="auto"/>
              <w:right w:val="single" w:sz="8" w:space="0" w:color="auto"/>
            </w:tcBorders>
            <w:vAlign w:val="center"/>
            <w:hideMark/>
          </w:tcPr>
          <w:p w14:paraId="3024FA0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211" w:type="pct"/>
            <w:tcBorders>
              <w:top w:val="nil"/>
              <w:left w:val="nil"/>
              <w:bottom w:val="single" w:sz="8" w:space="0" w:color="auto"/>
              <w:right w:val="single" w:sz="8" w:space="0" w:color="auto"/>
            </w:tcBorders>
            <w:vAlign w:val="center"/>
            <w:hideMark/>
          </w:tcPr>
          <w:p w14:paraId="15979F0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E2</w:t>
            </w:r>
          </w:p>
        </w:tc>
      </w:tr>
      <w:tr w:rsidR="00872F41" w:rsidRPr="00872F41" w14:paraId="71233E88"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0328786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opis_pod</w:t>
            </w:r>
            <w:proofErr w:type="spellEnd"/>
          </w:p>
        </w:tc>
        <w:tc>
          <w:tcPr>
            <w:tcW w:w="1161" w:type="pct"/>
            <w:tcBorders>
              <w:top w:val="nil"/>
              <w:left w:val="nil"/>
              <w:bottom w:val="single" w:sz="8" w:space="0" w:color="auto"/>
              <w:right w:val="single" w:sz="8" w:space="0" w:color="auto"/>
            </w:tcBorders>
            <w:vAlign w:val="center"/>
            <w:hideMark/>
          </w:tcPr>
          <w:p w14:paraId="429EFC4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Opis područja</w:t>
            </w:r>
          </w:p>
        </w:tc>
        <w:tc>
          <w:tcPr>
            <w:tcW w:w="795" w:type="pct"/>
            <w:tcBorders>
              <w:top w:val="nil"/>
              <w:left w:val="nil"/>
              <w:bottom w:val="single" w:sz="8" w:space="0" w:color="auto"/>
              <w:right w:val="single" w:sz="8" w:space="0" w:color="auto"/>
            </w:tcBorders>
            <w:vAlign w:val="center"/>
            <w:hideMark/>
          </w:tcPr>
          <w:p w14:paraId="6840FDD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211" w:type="pct"/>
            <w:tcBorders>
              <w:top w:val="nil"/>
              <w:left w:val="nil"/>
              <w:bottom w:val="single" w:sz="8" w:space="0" w:color="auto"/>
              <w:right w:val="single" w:sz="8" w:space="0" w:color="auto"/>
            </w:tcBorders>
            <w:vAlign w:val="center"/>
            <w:hideMark/>
          </w:tcPr>
          <w:p w14:paraId="205828D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lang w:eastAsia="hr-HR"/>
                <w14:ligatures w14:val="none"/>
              </w:rPr>
              <w:t>Građevinska područja izgrađena i neizgrađena, površina stambene namjene, cestovna infrastruktura, groblje</w:t>
            </w:r>
          </w:p>
        </w:tc>
      </w:tr>
      <w:tr w:rsidR="00872F41" w:rsidRPr="00872F41" w14:paraId="42636DF2"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7022C85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svj_od</w:t>
            </w:r>
            <w:proofErr w:type="spellEnd"/>
          </w:p>
        </w:tc>
        <w:tc>
          <w:tcPr>
            <w:tcW w:w="1161" w:type="pct"/>
            <w:tcBorders>
              <w:top w:val="nil"/>
              <w:left w:val="nil"/>
              <w:bottom w:val="single" w:sz="8" w:space="0" w:color="auto"/>
              <w:right w:val="single" w:sz="8" w:space="0" w:color="auto"/>
            </w:tcBorders>
            <w:vAlign w:val="center"/>
            <w:hideMark/>
          </w:tcPr>
          <w:p w14:paraId="016D736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od</w:t>
            </w:r>
          </w:p>
        </w:tc>
        <w:tc>
          <w:tcPr>
            <w:tcW w:w="795" w:type="pct"/>
            <w:tcBorders>
              <w:top w:val="nil"/>
              <w:left w:val="nil"/>
              <w:bottom w:val="single" w:sz="8" w:space="0" w:color="auto"/>
              <w:right w:val="single" w:sz="8" w:space="0" w:color="auto"/>
            </w:tcBorders>
            <w:vAlign w:val="center"/>
            <w:hideMark/>
          </w:tcPr>
          <w:p w14:paraId="5EF1D5C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2211" w:type="pct"/>
            <w:tcBorders>
              <w:top w:val="nil"/>
              <w:left w:val="nil"/>
              <w:bottom w:val="single" w:sz="8" w:space="0" w:color="auto"/>
              <w:right w:val="single" w:sz="8" w:space="0" w:color="auto"/>
            </w:tcBorders>
            <w:vAlign w:val="center"/>
            <w:hideMark/>
          </w:tcPr>
          <w:p w14:paraId="7EA2B0B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00:00</w:t>
            </w:r>
          </w:p>
        </w:tc>
      </w:tr>
      <w:tr w:rsidR="00872F41" w:rsidRPr="00872F41" w14:paraId="4F0FF179"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7B7DBFB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svj_do</w:t>
            </w:r>
            <w:proofErr w:type="spellEnd"/>
          </w:p>
        </w:tc>
        <w:tc>
          <w:tcPr>
            <w:tcW w:w="1161" w:type="pct"/>
            <w:tcBorders>
              <w:top w:val="nil"/>
              <w:left w:val="nil"/>
              <w:bottom w:val="single" w:sz="8" w:space="0" w:color="auto"/>
              <w:right w:val="single" w:sz="8" w:space="0" w:color="auto"/>
            </w:tcBorders>
            <w:vAlign w:val="center"/>
            <w:hideMark/>
          </w:tcPr>
          <w:p w14:paraId="2231CC4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do</w:t>
            </w:r>
          </w:p>
        </w:tc>
        <w:tc>
          <w:tcPr>
            <w:tcW w:w="795" w:type="pct"/>
            <w:tcBorders>
              <w:top w:val="nil"/>
              <w:left w:val="nil"/>
              <w:bottom w:val="single" w:sz="8" w:space="0" w:color="auto"/>
              <w:right w:val="single" w:sz="8" w:space="0" w:color="auto"/>
            </w:tcBorders>
            <w:vAlign w:val="center"/>
            <w:hideMark/>
          </w:tcPr>
          <w:p w14:paraId="6B762A7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2211" w:type="pct"/>
            <w:tcBorders>
              <w:top w:val="nil"/>
              <w:left w:val="nil"/>
              <w:bottom w:val="single" w:sz="8" w:space="0" w:color="auto"/>
              <w:right w:val="single" w:sz="8" w:space="0" w:color="auto"/>
            </w:tcBorders>
            <w:vAlign w:val="center"/>
            <w:hideMark/>
          </w:tcPr>
          <w:p w14:paraId="2F46ED7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04:00</w:t>
            </w:r>
          </w:p>
        </w:tc>
      </w:tr>
      <w:tr w:rsidR="00872F41" w:rsidRPr="00872F41" w14:paraId="7901E19F"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31AF9E9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svj_tip</w:t>
            </w:r>
            <w:proofErr w:type="spellEnd"/>
          </w:p>
        </w:tc>
        <w:tc>
          <w:tcPr>
            <w:tcW w:w="1161" w:type="pct"/>
            <w:tcBorders>
              <w:top w:val="nil"/>
              <w:left w:val="nil"/>
              <w:bottom w:val="single" w:sz="8" w:space="0" w:color="auto"/>
              <w:right w:val="single" w:sz="8" w:space="0" w:color="auto"/>
            </w:tcBorders>
            <w:vAlign w:val="center"/>
            <w:hideMark/>
          </w:tcPr>
          <w:p w14:paraId="3964462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 xml:space="preserve">Tip </w:t>
            </w:r>
            <w:proofErr w:type="spellStart"/>
            <w:r w:rsidRPr="00872F41">
              <w:rPr>
                <w:rFonts w:ascii="Aptos" w:eastAsia="Times New Roman" w:hAnsi="Aptos" w:cs="Times New Roman"/>
                <w:color w:val="000000"/>
                <w:kern w:val="0"/>
                <w:lang w:eastAsia="hr-HR"/>
                <w14:ligatures w14:val="none"/>
              </w:rPr>
              <w:t>svjetlostaja</w:t>
            </w:r>
            <w:proofErr w:type="spellEnd"/>
          </w:p>
        </w:tc>
        <w:tc>
          <w:tcPr>
            <w:tcW w:w="795" w:type="pct"/>
            <w:tcBorders>
              <w:top w:val="nil"/>
              <w:left w:val="nil"/>
              <w:bottom w:val="single" w:sz="8" w:space="0" w:color="auto"/>
              <w:right w:val="single" w:sz="8" w:space="0" w:color="auto"/>
            </w:tcBorders>
            <w:vAlign w:val="center"/>
            <w:hideMark/>
          </w:tcPr>
          <w:p w14:paraId="56E3EF3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211" w:type="pct"/>
            <w:tcBorders>
              <w:top w:val="nil"/>
              <w:left w:val="nil"/>
              <w:bottom w:val="single" w:sz="8" w:space="0" w:color="auto"/>
              <w:right w:val="single" w:sz="8" w:space="0" w:color="auto"/>
            </w:tcBorders>
            <w:vAlign w:val="center"/>
            <w:hideMark/>
          </w:tcPr>
          <w:p w14:paraId="015D729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godišnji</w:t>
            </w:r>
          </w:p>
        </w:tc>
      </w:tr>
      <w:tr w:rsidR="00872F41" w:rsidRPr="00872F41" w14:paraId="51DF3E22"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583977A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w:t>
            </w:r>
          </w:p>
        </w:tc>
        <w:tc>
          <w:tcPr>
            <w:tcW w:w="1161" w:type="pct"/>
            <w:tcBorders>
              <w:top w:val="nil"/>
              <w:left w:val="nil"/>
              <w:bottom w:val="single" w:sz="8" w:space="0" w:color="auto"/>
              <w:right w:val="single" w:sz="8" w:space="0" w:color="auto"/>
            </w:tcBorders>
            <w:vAlign w:val="center"/>
            <w:hideMark/>
          </w:tcPr>
          <w:p w14:paraId="2FAF9CB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 u km^2</w:t>
            </w:r>
          </w:p>
        </w:tc>
        <w:tc>
          <w:tcPr>
            <w:tcW w:w="795" w:type="pct"/>
            <w:tcBorders>
              <w:top w:val="nil"/>
              <w:left w:val="nil"/>
              <w:bottom w:val="single" w:sz="8" w:space="0" w:color="auto"/>
              <w:right w:val="single" w:sz="8" w:space="0" w:color="auto"/>
            </w:tcBorders>
            <w:vAlign w:val="center"/>
            <w:hideMark/>
          </w:tcPr>
          <w:p w14:paraId="7F1C76B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2211" w:type="pct"/>
            <w:tcBorders>
              <w:top w:val="nil"/>
              <w:left w:val="nil"/>
              <w:bottom w:val="single" w:sz="8" w:space="0" w:color="auto"/>
              <w:right w:val="single" w:sz="8" w:space="0" w:color="auto"/>
            </w:tcBorders>
            <w:vAlign w:val="center"/>
            <w:hideMark/>
          </w:tcPr>
          <w:p w14:paraId="020340F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14,34</w:t>
            </w:r>
          </w:p>
        </w:tc>
      </w:tr>
      <w:tr w:rsidR="00872F41" w:rsidRPr="00872F41" w14:paraId="64AF1410" w14:textId="77777777" w:rsidTr="00A15356">
        <w:trPr>
          <w:trHeight w:val="465"/>
        </w:trPr>
        <w:tc>
          <w:tcPr>
            <w:tcW w:w="833" w:type="pct"/>
            <w:tcBorders>
              <w:top w:val="nil"/>
              <w:left w:val="single" w:sz="8" w:space="0" w:color="auto"/>
              <w:bottom w:val="single" w:sz="8" w:space="0" w:color="auto"/>
              <w:right w:val="single" w:sz="8" w:space="0" w:color="auto"/>
            </w:tcBorders>
            <w:vAlign w:val="center"/>
            <w:hideMark/>
          </w:tcPr>
          <w:p w14:paraId="7C5F7D5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lastRenderedPageBreak/>
              <w:t>zaštita</w:t>
            </w:r>
          </w:p>
        </w:tc>
        <w:tc>
          <w:tcPr>
            <w:tcW w:w="1161" w:type="pct"/>
            <w:tcBorders>
              <w:top w:val="nil"/>
              <w:left w:val="nil"/>
              <w:bottom w:val="single" w:sz="8" w:space="0" w:color="auto"/>
              <w:right w:val="single" w:sz="8" w:space="0" w:color="auto"/>
            </w:tcBorders>
            <w:vAlign w:val="center"/>
            <w:hideMark/>
          </w:tcPr>
          <w:p w14:paraId="76592F8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Mjere zaštite</w:t>
            </w:r>
          </w:p>
        </w:tc>
        <w:tc>
          <w:tcPr>
            <w:tcW w:w="795" w:type="pct"/>
            <w:tcBorders>
              <w:top w:val="nil"/>
              <w:left w:val="nil"/>
              <w:bottom w:val="single" w:sz="8" w:space="0" w:color="auto"/>
              <w:right w:val="single" w:sz="8" w:space="0" w:color="auto"/>
            </w:tcBorders>
            <w:vAlign w:val="center"/>
            <w:hideMark/>
          </w:tcPr>
          <w:p w14:paraId="56821B3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211" w:type="pct"/>
            <w:tcBorders>
              <w:top w:val="nil"/>
              <w:left w:val="nil"/>
              <w:bottom w:val="single" w:sz="8" w:space="0" w:color="auto"/>
              <w:right w:val="single" w:sz="8" w:space="0" w:color="auto"/>
            </w:tcBorders>
            <w:vAlign w:val="center"/>
            <w:hideMark/>
          </w:tcPr>
          <w:p w14:paraId="585C36C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w:t>
            </w:r>
          </w:p>
        </w:tc>
      </w:tr>
    </w:tbl>
    <w:p w14:paraId="2BA18F7E" w14:textId="77777777" w:rsidR="00872F41" w:rsidRPr="00872F41" w:rsidRDefault="00872F41" w:rsidP="00872F41">
      <w:pPr>
        <w:spacing w:after="0" w:line="240" w:lineRule="auto"/>
        <w:jc w:val="both"/>
        <w:rPr>
          <w:rFonts w:ascii="Aptos" w:eastAsia="Times New Roman" w:hAnsi="Aptos" w:cstheme="minorHAnsi"/>
          <w:color w:val="000000"/>
          <w:spacing w:val="-3"/>
          <w:kern w:val="0"/>
          <w:sz w:val="24"/>
          <w:szCs w:val="24"/>
          <w:lang w:eastAsia="hr-HR"/>
          <w14:ligatures w14:val="none"/>
        </w:rPr>
      </w:pPr>
    </w:p>
    <w:tbl>
      <w:tblPr>
        <w:tblW w:w="5000" w:type="pct"/>
        <w:tblLook w:val="04A0" w:firstRow="1" w:lastRow="0" w:firstColumn="1" w:lastColumn="0" w:noHBand="0" w:noVBand="1"/>
      </w:tblPr>
      <w:tblGrid>
        <w:gridCol w:w="1613"/>
        <w:gridCol w:w="2268"/>
        <w:gridCol w:w="1521"/>
        <w:gridCol w:w="3650"/>
      </w:tblGrid>
      <w:tr w:rsidR="00872F41" w:rsidRPr="00872F41" w14:paraId="61E590B8" w14:textId="77777777" w:rsidTr="00A1535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D8A398"/>
            <w:noWrap/>
            <w:vAlign w:val="center"/>
            <w:hideMark/>
          </w:tcPr>
          <w:p w14:paraId="700A9AE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 E3</w:t>
            </w:r>
          </w:p>
        </w:tc>
      </w:tr>
      <w:tr w:rsidR="00872F41" w:rsidRPr="00872F41" w14:paraId="329E1453"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3EEDC5F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atributnog polja</w:t>
            </w:r>
          </w:p>
        </w:tc>
        <w:tc>
          <w:tcPr>
            <w:tcW w:w="1253" w:type="pct"/>
            <w:tcBorders>
              <w:top w:val="nil"/>
              <w:left w:val="nil"/>
              <w:bottom w:val="single" w:sz="8" w:space="0" w:color="auto"/>
              <w:right w:val="single" w:sz="8" w:space="0" w:color="auto"/>
            </w:tcBorders>
            <w:vAlign w:val="center"/>
            <w:hideMark/>
          </w:tcPr>
          <w:p w14:paraId="42D0C73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Alias atributnog polja</w:t>
            </w:r>
          </w:p>
        </w:tc>
        <w:tc>
          <w:tcPr>
            <w:tcW w:w="840" w:type="pct"/>
            <w:tcBorders>
              <w:top w:val="nil"/>
              <w:left w:val="nil"/>
              <w:bottom w:val="single" w:sz="8" w:space="0" w:color="auto"/>
              <w:right w:val="single" w:sz="8" w:space="0" w:color="auto"/>
            </w:tcBorders>
            <w:vAlign w:val="center"/>
            <w:hideMark/>
          </w:tcPr>
          <w:p w14:paraId="5E772FB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Tip atributnog polja</w:t>
            </w:r>
          </w:p>
        </w:tc>
        <w:tc>
          <w:tcPr>
            <w:tcW w:w="2016" w:type="pct"/>
            <w:tcBorders>
              <w:top w:val="nil"/>
              <w:left w:val="nil"/>
              <w:bottom w:val="single" w:sz="8" w:space="0" w:color="auto"/>
              <w:right w:val="single" w:sz="8" w:space="0" w:color="auto"/>
            </w:tcBorders>
            <w:vAlign w:val="center"/>
            <w:hideMark/>
          </w:tcPr>
          <w:p w14:paraId="1D6E7C2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Vrijednosti</w:t>
            </w:r>
          </w:p>
        </w:tc>
      </w:tr>
      <w:tr w:rsidR="00872F41" w:rsidRPr="00872F41" w14:paraId="72BDD2F7"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757E8F6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naziv_jls</w:t>
            </w:r>
            <w:proofErr w:type="spellEnd"/>
          </w:p>
        </w:tc>
        <w:tc>
          <w:tcPr>
            <w:tcW w:w="1253" w:type="pct"/>
            <w:tcBorders>
              <w:top w:val="nil"/>
              <w:left w:val="nil"/>
              <w:bottom w:val="single" w:sz="8" w:space="0" w:color="auto"/>
              <w:right w:val="single" w:sz="8" w:space="0" w:color="auto"/>
            </w:tcBorders>
            <w:vAlign w:val="center"/>
            <w:hideMark/>
          </w:tcPr>
          <w:p w14:paraId="1350B87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JLS</w:t>
            </w:r>
          </w:p>
        </w:tc>
        <w:tc>
          <w:tcPr>
            <w:tcW w:w="840" w:type="pct"/>
            <w:tcBorders>
              <w:top w:val="nil"/>
              <w:left w:val="nil"/>
              <w:bottom w:val="single" w:sz="8" w:space="0" w:color="auto"/>
              <w:right w:val="single" w:sz="8" w:space="0" w:color="auto"/>
            </w:tcBorders>
            <w:vAlign w:val="center"/>
            <w:hideMark/>
          </w:tcPr>
          <w:p w14:paraId="1AC26B4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16" w:type="pct"/>
            <w:tcBorders>
              <w:top w:val="nil"/>
              <w:left w:val="nil"/>
              <w:bottom w:val="single" w:sz="8" w:space="0" w:color="auto"/>
              <w:right w:val="single" w:sz="8" w:space="0" w:color="auto"/>
            </w:tcBorders>
            <w:vAlign w:val="center"/>
            <w:hideMark/>
          </w:tcPr>
          <w:p w14:paraId="2F9B454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sz w:val="24"/>
                <w:szCs w:val="24"/>
                <w:lang w:eastAsia="hr-HR"/>
                <w14:ligatures w14:val="none"/>
              </w:rPr>
              <w:t>Grad Otočac</w:t>
            </w:r>
          </w:p>
        </w:tc>
      </w:tr>
      <w:tr w:rsidR="00872F41" w:rsidRPr="00872F41" w14:paraId="40E15DF4"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7753389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mb_jls</w:t>
            </w:r>
            <w:proofErr w:type="spellEnd"/>
          </w:p>
        </w:tc>
        <w:tc>
          <w:tcPr>
            <w:tcW w:w="1253" w:type="pct"/>
            <w:tcBorders>
              <w:top w:val="nil"/>
              <w:left w:val="nil"/>
              <w:bottom w:val="single" w:sz="8" w:space="0" w:color="auto"/>
              <w:right w:val="single" w:sz="8" w:space="0" w:color="auto"/>
            </w:tcBorders>
            <w:vAlign w:val="center"/>
            <w:hideMark/>
          </w:tcPr>
          <w:p w14:paraId="4EAE608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Matični broj JLS</w:t>
            </w:r>
          </w:p>
        </w:tc>
        <w:tc>
          <w:tcPr>
            <w:tcW w:w="840" w:type="pct"/>
            <w:tcBorders>
              <w:top w:val="nil"/>
              <w:left w:val="nil"/>
              <w:bottom w:val="single" w:sz="8" w:space="0" w:color="auto"/>
              <w:right w:val="single" w:sz="8" w:space="0" w:color="auto"/>
            </w:tcBorders>
            <w:vAlign w:val="center"/>
            <w:hideMark/>
          </w:tcPr>
          <w:p w14:paraId="12B90D8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16" w:type="pct"/>
            <w:tcBorders>
              <w:top w:val="nil"/>
              <w:left w:val="nil"/>
              <w:bottom w:val="single" w:sz="8" w:space="0" w:color="auto"/>
              <w:right w:val="single" w:sz="8" w:space="0" w:color="auto"/>
            </w:tcBorders>
            <w:vAlign w:val="center"/>
            <w:hideMark/>
          </w:tcPr>
          <w:p w14:paraId="6047E32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02553651</w:t>
            </w:r>
          </w:p>
        </w:tc>
      </w:tr>
      <w:tr w:rsidR="00872F41" w:rsidRPr="00872F41" w14:paraId="7BAD1F66"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20DE21E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w:t>
            </w:r>
          </w:p>
        </w:tc>
        <w:tc>
          <w:tcPr>
            <w:tcW w:w="1253" w:type="pct"/>
            <w:tcBorders>
              <w:top w:val="nil"/>
              <w:left w:val="nil"/>
              <w:bottom w:val="single" w:sz="8" w:space="0" w:color="auto"/>
              <w:right w:val="single" w:sz="8" w:space="0" w:color="auto"/>
            </w:tcBorders>
            <w:vAlign w:val="center"/>
            <w:hideMark/>
          </w:tcPr>
          <w:p w14:paraId="04C645C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 donošenja plana rasvjete</w:t>
            </w:r>
          </w:p>
        </w:tc>
        <w:tc>
          <w:tcPr>
            <w:tcW w:w="840" w:type="pct"/>
            <w:tcBorders>
              <w:top w:val="nil"/>
              <w:left w:val="nil"/>
              <w:bottom w:val="single" w:sz="8" w:space="0" w:color="auto"/>
              <w:right w:val="single" w:sz="8" w:space="0" w:color="auto"/>
            </w:tcBorders>
            <w:vAlign w:val="center"/>
            <w:hideMark/>
          </w:tcPr>
          <w:p w14:paraId="456E932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2016" w:type="pct"/>
            <w:tcBorders>
              <w:top w:val="nil"/>
              <w:left w:val="nil"/>
              <w:bottom w:val="single" w:sz="8" w:space="0" w:color="auto"/>
              <w:right w:val="single" w:sz="8" w:space="0" w:color="auto"/>
            </w:tcBorders>
            <w:vAlign w:val="center"/>
            <w:hideMark/>
          </w:tcPr>
          <w:p w14:paraId="3E0FB55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2025</w:t>
            </w:r>
          </w:p>
        </w:tc>
      </w:tr>
      <w:tr w:rsidR="00872F41" w:rsidRPr="00872F41" w14:paraId="773F1C36"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3B9A86D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zona_ras</w:t>
            </w:r>
            <w:proofErr w:type="spellEnd"/>
          </w:p>
        </w:tc>
        <w:tc>
          <w:tcPr>
            <w:tcW w:w="1253" w:type="pct"/>
            <w:tcBorders>
              <w:top w:val="nil"/>
              <w:left w:val="nil"/>
              <w:bottom w:val="single" w:sz="8" w:space="0" w:color="auto"/>
              <w:right w:val="single" w:sz="8" w:space="0" w:color="auto"/>
            </w:tcBorders>
            <w:vAlign w:val="center"/>
            <w:hideMark/>
          </w:tcPr>
          <w:p w14:paraId="32349B0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w:t>
            </w:r>
          </w:p>
        </w:tc>
        <w:tc>
          <w:tcPr>
            <w:tcW w:w="840" w:type="pct"/>
            <w:tcBorders>
              <w:top w:val="nil"/>
              <w:left w:val="nil"/>
              <w:bottom w:val="single" w:sz="8" w:space="0" w:color="auto"/>
              <w:right w:val="single" w:sz="8" w:space="0" w:color="auto"/>
            </w:tcBorders>
            <w:vAlign w:val="center"/>
            <w:hideMark/>
          </w:tcPr>
          <w:p w14:paraId="272C7E7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16" w:type="pct"/>
            <w:tcBorders>
              <w:top w:val="nil"/>
              <w:left w:val="nil"/>
              <w:bottom w:val="single" w:sz="8" w:space="0" w:color="auto"/>
              <w:right w:val="single" w:sz="8" w:space="0" w:color="auto"/>
            </w:tcBorders>
            <w:vAlign w:val="center"/>
            <w:hideMark/>
          </w:tcPr>
          <w:p w14:paraId="70FB642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E3</w:t>
            </w:r>
          </w:p>
        </w:tc>
      </w:tr>
      <w:tr w:rsidR="00872F41" w:rsidRPr="00872F41" w14:paraId="1B651EDA"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4B2A4C3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opis_pod</w:t>
            </w:r>
            <w:proofErr w:type="spellEnd"/>
          </w:p>
        </w:tc>
        <w:tc>
          <w:tcPr>
            <w:tcW w:w="1253" w:type="pct"/>
            <w:tcBorders>
              <w:top w:val="nil"/>
              <w:left w:val="nil"/>
              <w:bottom w:val="single" w:sz="8" w:space="0" w:color="auto"/>
              <w:right w:val="single" w:sz="8" w:space="0" w:color="auto"/>
            </w:tcBorders>
            <w:vAlign w:val="center"/>
            <w:hideMark/>
          </w:tcPr>
          <w:p w14:paraId="30BA928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Opis područja</w:t>
            </w:r>
          </w:p>
        </w:tc>
        <w:tc>
          <w:tcPr>
            <w:tcW w:w="840" w:type="pct"/>
            <w:tcBorders>
              <w:top w:val="nil"/>
              <w:left w:val="nil"/>
              <w:bottom w:val="single" w:sz="8" w:space="0" w:color="auto"/>
              <w:right w:val="single" w:sz="8" w:space="0" w:color="auto"/>
            </w:tcBorders>
            <w:vAlign w:val="center"/>
            <w:hideMark/>
          </w:tcPr>
          <w:p w14:paraId="00950A6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16" w:type="pct"/>
            <w:tcBorders>
              <w:top w:val="nil"/>
              <w:left w:val="nil"/>
              <w:bottom w:val="single" w:sz="8" w:space="0" w:color="auto"/>
              <w:right w:val="single" w:sz="8" w:space="0" w:color="auto"/>
            </w:tcBorders>
            <w:vAlign w:val="center"/>
            <w:hideMark/>
          </w:tcPr>
          <w:p w14:paraId="70BC1F4D" w14:textId="77777777" w:rsidR="00872F41" w:rsidRPr="00872F41" w:rsidRDefault="00872F41" w:rsidP="00872F41">
            <w:pPr>
              <w:spacing w:after="0" w:line="240" w:lineRule="auto"/>
              <w:jc w:val="both"/>
              <w:rPr>
                <w:rFonts w:ascii="Aptos" w:eastAsia="Times New Roman" w:hAnsi="Aptos" w:cstheme="minorHAnsi"/>
                <w:color w:val="000000"/>
                <w:spacing w:val="-3"/>
                <w:kern w:val="0"/>
                <w:lang w:eastAsia="hr-HR"/>
                <w14:ligatures w14:val="none"/>
              </w:rPr>
            </w:pPr>
            <w:r w:rsidRPr="00872F41">
              <w:rPr>
                <w:rFonts w:ascii="Aptos" w:eastAsia="Times New Roman" w:hAnsi="Aptos" w:cstheme="minorHAnsi"/>
                <w:color w:val="000000"/>
                <w:spacing w:val="-3"/>
                <w:kern w:val="0"/>
                <w:lang w:eastAsia="hr-HR"/>
                <w14:ligatures w14:val="none"/>
              </w:rPr>
              <w:t>Cestovna infrastruktura, javna i društvena namjena, gospodarska namjena</w:t>
            </w:r>
          </w:p>
          <w:p w14:paraId="7C09B4A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
        </w:tc>
      </w:tr>
      <w:tr w:rsidR="00872F41" w:rsidRPr="00872F41" w14:paraId="10814619"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115D481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svj_od</w:t>
            </w:r>
            <w:proofErr w:type="spellEnd"/>
          </w:p>
        </w:tc>
        <w:tc>
          <w:tcPr>
            <w:tcW w:w="1253" w:type="pct"/>
            <w:tcBorders>
              <w:top w:val="nil"/>
              <w:left w:val="nil"/>
              <w:bottom w:val="single" w:sz="8" w:space="0" w:color="auto"/>
              <w:right w:val="single" w:sz="8" w:space="0" w:color="auto"/>
            </w:tcBorders>
            <w:vAlign w:val="center"/>
            <w:hideMark/>
          </w:tcPr>
          <w:p w14:paraId="42A4863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od</w:t>
            </w:r>
          </w:p>
        </w:tc>
        <w:tc>
          <w:tcPr>
            <w:tcW w:w="840" w:type="pct"/>
            <w:tcBorders>
              <w:top w:val="nil"/>
              <w:left w:val="nil"/>
              <w:bottom w:val="single" w:sz="8" w:space="0" w:color="auto"/>
              <w:right w:val="single" w:sz="8" w:space="0" w:color="auto"/>
            </w:tcBorders>
            <w:vAlign w:val="center"/>
            <w:hideMark/>
          </w:tcPr>
          <w:p w14:paraId="3CBD7AE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2016" w:type="pct"/>
            <w:tcBorders>
              <w:top w:val="nil"/>
              <w:left w:val="nil"/>
              <w:bottom w:val="single" w:sz="8" w:space="0" w:color="auto"/>
              <w:right w:val="single" w:sz="8" w:space="0" w:color="auto"/>
            </w:tcBorders>
            <w:vAlign w:val="center"/>
            <w:hideMark/>
          </w:tcPr>
          <w:p w14:paraId="4C205C4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00:00</w:t>
            </w:r>
          </w:p>
        </w:tc>
      </w:tr>
      <w:tr w:rsidR="00872F41" w:rsidRPr="00872F41" w14:paraId="3B51C625"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4A6ADDE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svj_do</w:t>
            </w:r>
            <w:proofErr w:type="spellEnd"/>
          </w:p>
        </w:tc>
        <w:tc>
          <w:tcPr>
            <w:tcW w:w="1253" w:type="pct"/>
            <w:tcBorders>
              <w:top w:val="nil"/>
              <w:left w:val="nil"/>
              <w:bottom w:val="single" w:sz="8" w:space="0" w:color="auto"/>
              <w:right w:val="single" w:sz="8" w:space="0" w:color="auto"/>
            </w:tcBorders>
            <w:vAlign w:val="center"/>
            <w:hideMark/>
          </w:tcPr>
          <w:p w14:paraId="00D1042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do</w:t>
            </w:r>
          </w:p>
        </w:tc>
        <w:tc>
          <w:tcPr>
            <w:tcW w:w="840" w:type="pct"/>
            <w:tcBorders>
              <w:top w:val="nil"/>
              <w:left w:val="nil"/>
              <w:bottom w:val="single" w:sz="8" w:space="0" w:color="auto"/>
              <w:right w:val="single" w:sz="8" w:space="0" w:color="auto"/>
            </w:tcBorders>
            <w:vAlign w:val="center"/>
            <w:hideMark/>
          </w:tcPr>
          <w:p w14:paraId="6D98F5F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2016" w:type="pct"/>
            <w:tcBorders>
              <w:top w:val="nil"/>
              <w:left w:val="nil"/>
              <w:bottom w:val="single" w:sz="8" w:space="0" w:color="auto"/>
              <w:right w:val="single" w:sz="8" w:space="0" w:color="auto"/>
            </w:tcBorders>
            <w:vAlign w:val="center"/>
            <w:hideMark/>
          </w:tcPr>
          <w:p w14:paraId="20215F4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03:00</w:t>
            </w:r>
          </w:p>
        </w:tc>
      </w:tr>
      <w:tr w:rsidR="00872F41" w:rsidRPr="00872F41" w14:paraId="50E5705C"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4B2B439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svj_tip</w:t>
            </w:r>
            <w:proofErr w:type="spellEnd"/>
          </w:p>
        </w:tc>
        <w:tc>
          <w:tcPr>
            <w:tcW w:w="1253" w:type="pct"/>
            <w:tcBorders>
              <w:top w:val="nil"/>
              <w:left w:val="nil"/>
              <w:bottom w:val="single" w:sz="8" w:space="0" w:color="auto"/>
              <w:right w:val="single" w:sz="8" w:space="0" w:color="auto"/>
            </w:tcBorders>
            <w:vAlign w:val="center"/>
            <w:hideMark/>
          </w:tcPr>
          <w:p w14:paraId="55CDFDD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 xml:space="preserve">Tip </w:t>
            </w:r>
            <w:proofErr w:type="spellStart"/>
            <w:r w:rsidRPr="00872F41">
              <w:rPr>
                <w:rFonts w:ascii="Aptos" w:eastAsia="Times New Roman" w:hAnsi="Aptos" w:cs="Times New Roman"/>
                <w:color w:val="000000"/>
                <w:kern w:val="0"/>
                <w:lang w:eastAsia="hr-HR"/>
                <w14:ligatures w14:val="none"/>
              </w:rPr>
              <w:t>svjetlostaja</w:t>
            </w:r>
            <w:proofErr w:type="spellEnd"/>
          </w:p>
        </w:tc>
        <w:tc>
          <w:tcPr>
            <w:tcW w:w="840" w:type="pct"/>
            <w:tcBorders>
              <w:top w:val="nil"/>
              <w:left w:val="nil"/>
              <w:bottom w:val="single" w:sz="8" w:space="0" w:color="auto"/>
              <w:right w:val="single" w:sz="8" w:space="0" w:color="auto"/>
            </w:tcBorders>
            <w:vAlign w:val="center"/>
            <w:hideMark/>
          </w:tcPr>
          <w:p w14:paraId="5A90A54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16" w:type="pct"/>
            <w:tcBorders>
              <w:top w:val="nil"/>
              <w:left w:val="nil"/>
              <w:bottom w:val="single" w:sz="8" w:space="0" w:color="auto"/>
              <w:right w:val="single" w:sz="8" w:space="0" w:color="auto"/>
            </w:tcBorders>
            <w:vAlign w:val="center"/>
            <w:hideMark/>
          </w:tcPr>
          <w:p w14:paraId="7A20A1A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godišnji</w:t>
            </w:r>
          </w:p>
        </w:tc>
      </w:tr>
      <w:tr w:rsidR="00872F41" w:rsidRPr="00872F41" w14:paraId="74A07E35"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0D144F5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w:t>
            </w:r>
          </w:p>
        </w:tc>
        <w:tc>
          <w:tcPr>
            <w:tcW w:w="1253" w:type="pct"/>
            <w:tcBorders>
              <w:top w:val="nil"/>
              <w:left w:val="nil"/>
              <w:bottom w:val="single" w:sz="8" w:space="0" w:color="auto"/>
              <w:right w:val="single" w:sz="8" w:space="0" w:color="auto"/>
            </w:tcBorders>
            <w:vAlign w:val="center"/>
            <w:hideMark/>
          </w:tcPr>
          <w:p w14:paraId="5F3589B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 u km^2</w:t>
            </w:r>
          </w:p>
        </w:tc>
        <w:tc>
          <w:tcPr>
            <w:tcW w:w="840" w:type="pct"/>
            <w:tcBorders>
              <w:top w:val="nil"/>
              <w:left w:val="nil"/>
              <w:bottom w:val="single" w:sz="8" w:space="0" w:color="auto"/>
              <w:right w:val="single" w:sz="8" w:space="0" w:color="auto"/>
            </w:tcBorders>
            <w:vAlign w:val="center"/>
            <w:hideMark/>
          </w:tcPr>
          <w:p w14:paraId="23F1E12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2016" w:type="pct"/>
            <w:tcBorders>
              <w:top w:val="nil"/>
              <w:left w:val="nil"/>
              <w:bottom w:val="single" w:sz="8" w:space="0" w:color="auto"/>
              <w:right w:val="single" w:sz="8" w:space="0" w:color="auto"/>
            </w:tcBorders>
            <w:vAlign w:val="center"/>
            <w:hideMark/>
          </w:tcPr>
          <w:p w14:paraId="1157E95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7,16</w:t>
            </w:r>
          </w:p>
        </w:tc>
      </w:tr>
      <w:tr w:rsidR="00872F41" w:rsidRPr="00872F41" w14:paraId="518EDC13" w14:textId="77777777" w:rsidTr="00A15356">
        <w:trPr>
          <w:trHeight w:val="465"/>
        </w:trPr>
        <w:tc>
          <w:tcPr>
            <w:tcW w:w="891" w:type="pct"/>
            <w:tcBorders>
              <w:top w:val="nil"/>
              <w:left w:val="single" w:sz="8" w:space="0" w:color="auto"/>
              <w:bottom w:val="single" w:sz="8" w:space="0" w:color="auto"/>
              <w:right w:val="single" w:sz="8" w:space="0" w:color="auto"/>
            </w:tcBorders>
            <w:vAlign w:val="center"/>
            <w:hideMark/>
          </w:tcPr>
          <w:p w14:paraId="4C16A6E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zaštita</w:t>
            </w:r>
          </w:p>
        </w:tc>
        <w:tc>
          <w:tcPr>
            <w:tcW w:w="1253" w:type="pct"/>
            <w:tcBorders>
              <w:top w:val="nil"/>
              <w:left w:val="nil"/>
              <w:bottom w:val="single" w:sz="8" w:space="0" w:color="auto"/>
              <w:right w:val="single" w:sz="8" w:space="0" w:color="auto"/>
            </w:tcBorders>
            <w:vAlign w:val="center"/>
            <w:hideMark/>
          </w:tcPr>
          <w:p w14:paraId="1C0D91E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Mjere zaštite</w:t>
            </w:r>
          </w:p>
        </w:tc>
        <w:tc>
          <w:tcPr>
            <w:tcW w:w="840" w:type="pct"/>
            <w:tcBorders>
              <w:top w:val="nil"/>
              <w:left w:val="nil"/>
              <w:bottom w:val="single" w:sz="8" w:space="0" w:color="auto"/>
              <w:right w:val="single" w:sz="8" w:space="0" w:color="auto"/>
            </w:tcBorders>
            <w:vAlign w:val="center"/>
            <w:hideMark/>
          </w:tcPr>
          <w:p w14:paraId="4FA34EA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16" w:type="pct"/>
            <w:tcBorders>
              <w:top w:val="nil"/>
              <w:left w:val="nil"/>
              <w:bottom w:val="single" w:sz="8" w:space="0" w:color="auto"/>
              <w:right w:val="single" w:sz="8" w:space="0" w:color="auto"/>
            </w:tcBorders>
            <w:vAlign w:val="center"/>
            <w:hideMark/>
          </w:tcPr>
          <w:p w14:paraId="470CCFD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w:t>
            </w:r>
          </w:p>
        </w:tc>
      </w:tr>
    </w:tbl>
    <w:p w14:paraId="709DA4BC" w14:textId="77777777" w:rsidR="00872F41" w:rsidRPr="00872F41" w:rsidRDefault="00872F41" w:rsidP="00872F41">
      <w:pPr>
        <w:widowControl w:val="0"/>
        <w:tabs>
          <w:tab w:val="left" w:pos="2235"/>
        </w:tabs>
        <w:suppressAutoHyphens/>
        <w:spacing w:after="0" w:line="240" w:lineRule="auto"/>
        <w:jc w:val="both"/>
        <w:rPr>
          <w:rFonts w:ascii="Aptos" w:eastAsia="Times New Roman" w:hAnsi="Aptos" w:cs="Arial"/>
          <w:color w:val="000000"/>
          <w:spacing w:val="-3"/>
          <w:kern w:val="0"/>
          <w:sz w:val="24"/>
          <w:szCs w:val="24"/>
          <w:lang w:eastAsia="hr-HR"/>
          <w14:ligatures w14:val="none"/>
        </w:rPr>
      </w:pPr>
    </w:p>
    <w:tbl>
      <w:tblPr>
        <w:tblW w:w="5000" w:type="pct"/>
        <w:tblLook w:val="04A0" w:firstRow="1" w:lastRow="0" w:firstColumn="1" w:lastColumn="0" w:noHBand="0" w:noVBand="1"/>
      </w:tblPr>
      <w:tblGrid>
        <w:gridCol w:w="1548"/>
        <w:gridCol w:w="2265"/>
        <w:gridCol w:w="1571"/>
        <w:gridCol w:w="3668"/>
      </w:tblGrid>
      <w:tr w:rsidR="00872F41" w:rsidRPr="00872F41" w14:paraId="3B8B8D75" w14:textId="77777777" w:rsidTr="00A1535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C25F77"/>
            <w:noWrap/>
            <w:vAlign w:val="center"/>
            <w:hideMark/>
          </w:tcPr>
          <w:p w14:paraId="6AC5A65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 E4</w:t>
            </w:r>
          </w:p>
        </w:tc>
      </w:tr>
      <w:tr w:rsidR="00872F41" w:rsidRPr="00872F41" w14:paraId="70BDEFAC"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73BE955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atributnog polja</w:t>
            </w:r>
          </w:p>
        </w:tc>
        <w:tc>
          <w:tcPr>
            <w:tcW w:w="1251" w:type="pct"/>
            <w:tcBorders>
              <w:top w:val="nil"/>
              <w:left w:val="nil"/>
              <w:bottom w:val="single" w:sz="8" w:space="0" w:color="auto"/>
              <w:right w:val="single" w:sz="8" w:space="0" w:color="auto"/>
            </w:tcBorders>
            <w:vAlign w:val="center"/>
            <w:hideMark/>
          </w:tcPr>
          <w:p w14:paraId="71745AF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Alias atributnog polja</w:t>
            </w:r>
          </w:p>
        </w:tc>
        <w:tc>
          <w:tcPr>
            <w:tcW w:w="868" w:type="pct"/>
            <w:tcBorders>
              <w:top w:val="nil"/>
              <w:left w:val="nil"/>
              <w:bottom w:val="single" w:sz="8" w:space="0" w:color="auto"/>
              <w:right w:val="single" w:sz="8" w:space="0" w:color="auto"/>
            </w:tcBorders>
            <w:vAlign w:val="center"/>
            <w:hideMark/>
          </w:tcPr>
          <w:p w14:paraId="17D365D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Tip atributnog polja</w:t>
            </w:r>
          </w:p>
        </w:tc>
        <w:tc>
          <w:tcPr>
            <w:tcW w:w="2025" w:type="pct"/>
            <w:tcBorders>
              <w:top w:val="nil"/>
              <w:left w:val="nil"/>
              <w:bottom w:val="single" w:sz="8" w:space="0" w:color="auto"/>
              <w:right w:val="single" w:sz="8" w:space="0" w:color="auto"/>
            </w:tcBorders>
            <w:vAlign w:val="center"/>
            <w:hideMark/>
          </w:tcPr>
          <w:p w14:paraId="23F7B3E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Vrijednosti</w:t>
            </w:r>
          </w:p>
        </w:tc>
      </w:tr>
      <w:tr w:rsidR="00872F41" w:rsidRPr="00872F41" w14:paraId="0504F2D2"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41A08741"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naziv_jls</w:t>
            </w:r>
            <w:proofErr w:type="spellEnd"/>
          </w:p>
        </w:tc>
        <w:tc>
          <w:tcPr>
            <w:tcW w:w="1251" w:type="pct"/>
            <w:tcBorders>
              <w:top w:val="nil"/>
              <w:left w:val="nil"/>
              <w:bottom w:val="single" w:sz="8" w:space="0" w:color="auto"/>
              <w:right w:val="single" w:sz="8" w:space="0" w:color="auto"/>
            </w:tcBorders>
            <w:vAlign w:val="center"/>
            <w:hideMark/>
          </w:tcPr>
          <w:p w14:paraId="4671A68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Naziv JLS</w:t>
            </w:r>
          </w:p>
        </w:tc>
        <w:tc>
          <w:tcPr>
            <w:tcW w:w="868" w:type="pct"/>
            <w:tcBorders>
              <w:top w:val="nil"/>
              <w:left w:val="nil"/>
              <w:bottom w:val="single" w:sz="8" w:space="0" w:color="auto"/>
              <w:right w:val="single" w:sz="8" w:space="0" w:color="auto"/>
            </w:tcBorders>
            <w:vAlign w:val="center"/>
            <w:hideMark/>
          </w:tcPr>
          <w:p w14:paraId="110D46D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25" w:type="pct"/>
            <w:tcBorders>
              <w:top w:val="nil"/>
              <w:left w:val="nil"/>
              <w:bottom w:val="single" w:sz="8" w:space="0" w:color="auto"/>
              <w:right w:val="single" w:sz="8" w:space="0" w:color="auto"/>
            </w:tcBorders>
            <w:vAlign w:val="center"/>
            <w:hideMark/>
          </w:tcPr>
          <w:p w14:paraId="4563140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heme="minorHAnsi"/>
                <w:color w:val="000000"/>
                <w:spacing w:val="-3"/>
                <w:kern w:val="0"/>
                <w:sz w:val="24"/>
                <w:szCs w:val="24"/>
                <w:lang w:eastAsia="hr-HR"/>
                <w14:ligatures w14:val="none"/>
              </w:rPr>
              <w:t>Grad Otočac</w:t>
            </w:r>
          </w:p>
        </w:tc>
      </w:tr>
      <w:tr w:rsidR="00872F41" w:rsidRPr="00872F41" w14:paraId="46804876"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29E4095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mb_jls</w:t>
            </w:r>
            <w:proofErr w:type="spellEnd"/>
          </w:p>
        </w:tc>
        <w:tc>
          <w:tcPr>
            <w:tcW w:w="1251" w:type="pct"/>
            <w:tcBorders>
              <w:top w:val="nil"/>
              <w:left w:val="nil"/>
              <w:bottom w:val="single" w:sz="8" w:space="0" w:color="auto"/>
              <w:right w:val="single" w:sz="8" w:space="0" w:color="auto"/>
            </w:tcBorders>
            <w:vAlign w:val="center"/>
            <w:hideMark/>
          </w:tcPr>
          <w:p w14:paraId="2C46A75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Matični broj JLS</w:t>
            </w:r>
          </w:p>
        </w:tc>
        <w:tc>
          <w:tcPr>
            <w:tcW w:w="868" w:type="pct"/>
            <w:tcBorders>
              <w:top w:val="nil"/>
              <w:left w:val="nil"/>
              <w:bottom w:val="single" w:sz="8" w:space="0" w:color="auto"/>
              <w:right w:val="single" w:sz="8" w:space="0" w:color="auto"/>
            </w:tcBorders>
            <w:vAlign w:val="center"/>
            <w:hideMark/>
          </w:tcPr>
          <w:p w14:paraId="2D8EADE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25" w:type="pct"/>
            <w:tcBorders>
              <w:top w:val="nil"/>
              <w:left w:val="nil"/>
              <w:bottom w:val="single" w:sz="8" w:space="0" w:color="auto"/>
              <w:right w:val="single" w:sz="8" w:space="0" w:color="auto"/>
            </w:tcBorders>
            <w:vAlign w:val="center"/>
            <w:hideMark/>
          </w:tcPr>
          <w:p w14:paraId="55B2C6C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02553651</w:t>
            </w:r>
          </w:p>
        </w:tc>
      </w:tr>
      <w:tr w:rsidR="00872F41" w:rsidRPr="00872F41" w14:paraId="354EBE76"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4268A8F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w:t>
            </w:r>
          </w:p>
        </w:tc>
        <w:tc>
          <w:tcPr>
            <w:tcW w:w="1251" w:type="pct"/>
            <w:tcBorders>
              <w:top w:val="nil"/>
              <w:left w:val="nil"/>
              <w:bottom w:val="single" w:sz="8" w:space="0" w:color="auto"/>
              <w:right w:val="single" w:sz="8" w:space="0" w:color="auto"/>
            </w:tcBorders>
            <w:vAlign w:val="center"/>
            <w:hideMark/>
          </w:tcPr>
          <w:p w14:paraId="4427CEB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Godina donošenja plana rasvjete</w:t>
            </w:r>
          </w:p>
        </w:tc>
        <w:tc>
          <w:tcPr>
            <w:tcW w:w="868" w:type="pct"/>
            <w:tcBorders>
              <w:top w:val="nil"/>
              <w:left w:val="nil"/>
              <w:bottom w:val="single" w:sz="8" w:space="0" w:color="auto"/>
              <w:right w:val="single" w:sz="8" w:space="0" w:color="auto"/>
            </w:tcBorders>
            <w:vAlign w:val="center"/>
            <w:hideMark/>
          </w:tcPr>
          <w:p w14:paraId="4633514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2025" w:type="pct"/>
            <w:tcBorders>
              <w:top w:val="nil"/>
              <w:left w:val="nil"/>
              <w:bottom w:val="single" w:sz="8" w:space="0" w:color="auto"/>
              <w:right w:val="single" w:sz="8" w:space="0" w:color="auto"/>
            </w:tcBorders>
            <w:vAlign w:val="center"/>
            <w:hideMark/>
          </w:tcPr>
          <w:p w14:paraId="39C0D24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2025</w:t>
            </w:r>
          </w:p>
        </w:tc>
      </w:tr>
      <w:tr w:rsidR="00872F41" w:rsidRPr="00872F41" w14:paraId="433FD016"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28ED8D36"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zona_ras</w:t>
            </w:r>
            <w:proofErr w:type="spellEnd"/>
          </w:p>
        </w:tc>
        <w:tc>
          <w:tcPr>
            <w:tcW w:w="1251" w:type="pct"/>
            <w:tcBorders>
              <w:top w:val="nil"/>
              <w:left w:val="nil"/>
              <w:bottom w:val="single" w:sz="8" w:space="0" w:color="auto"/>
              <w:right w:val="single" w:sz="8" w:space="0" w:color="auto"/>
            </w:tcBorders>
            <w:vAlign w:val="center"/>
            <w:hideMark/>
          </w:tcPr>
          <w:p w14:paraId="3C4F0A0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Zona rasvijetljenosti</w:t>
            </w:r>
          </w:p>
        </w:tc>
        <w:tc>
          <w:tcPr>
            <w:tcW w:w="868" w:type="pct"/>
            <w:tcBorders>
              <w:top w:val="nil"/>
              <w:left w:val="nil"/>
              <w:bottom w:val="single" w:sz="8" w:space="0" w:color="auto"/>
              <w:right w:val="single" w:sz="8" w:space="0" w:color="auto"/>
            </w:tcBorders>
            <w:vAlign w:val="center"/>
            <w:hideMark/>
          </w:tcPr>
          <w:p w14:paraId="3F3FF42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25" w:type="pct"/>
            <w:tcBorders>
              <w:top w:val="nil"/>
              <w:left w:val="nil"/>
              <w:bottom w:val="single" w:sz="8" w:space="0" w:color="auto"/>
              <w:right w:val="single" w:sz="8" w:space="0" w:color="auto"/>
            </w:tcBorders>
            <w:vAlign w:val="center"/>
            <w:hideMark/>
          </w:tcPr>
          <w:p w14:paraId="1387291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E4</w:t>
            </w:r>
          </w:p>
        </w:tc>
      </w:tr>
      <w:tr w:rsidR="00872F41" w:rsidRPr="00872F41" w14:paraId="63A8D9CA"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021EC47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opis_pod</w:t>
            </w:r>
            <w:proofErr w:type="spellEnd"/>
          </w:p>
        </w:tc>
        <w:tc>
          <w:tcPr>
            <w:tcW w:w="1251" w:type="pct"/>
            <w:tcBorders>
              <w:top w:val="nil"/>
              <w:left w:val="nil"/>
              <w:bottom w:val="single" w:sz="8" w:space="0" w:color="auto"/>
              <w:right w:val="single" w:sz="8" w:space="0" w:color="auto"/>
            </w:tcBorders>
            <w:vAlign w:val="center"/>
            <w:hideMark/>
          </w:tcPr>
          <w:p w14:paraId="716304D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Opis područja</w:t>
            </w:r>
          </w:p>
        </w:tc>
        <w:tc>
          <w:tcPr>
            <w:tcW w:w="868" w:type="pct"/>
            <w:tcBorders>
              <w:top w:val="nil"/>
              <w:left w:val="nil"/>
              <w:bottom w:val="single" w:sz="8" w:space="0" w:color="auto"/>
              <w:right w:val="single" w:sz="8" w:space="0" w:color="auto"/>
            </w:tcBorders>
            <w:vAlign w:val="center"/>
            <w:hideMark/>
          </w:tcPr>
          <w:p w14:paraId="7EBD3AC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25" w:type="pct"/>
            <w:tcBorders>
              <w:top w:val="nil"/>
              <w:left w:val="nil"/>
              <w:bottom w:val="single" w:sz="8" w:space="0" w:color="auto"/>
              <w:right w:val="single" w:sz="8" w:space="0" w:color="auto"/>
            </w:tcBorders>
            <w:vAlign w:val="center"/>
            <w:hideMark/>
          </w:tcPr>
          <w:p w14:paraId="3C855F61" w14:textId="77777777" w:rsidR="00872F41" w:rsidRPr="00872F41" w:rsidRDefault="00872F41" w:rsidP="00872F41">
            <w:pPr>
              <w:spacing w:after="0" w:line="240" w:lineRule="auto"/>
              <w:jc w:val="both"/>
              <w:rPr>
                <w:rFonts w:ascii="Aptos" w:eastAsia="Times New Roman" w:hAnsi="Aptos" w:cstheme="minorHAnsi"/>
                <w:color w:val="000000"/>
                <w:spacing w:val="-3"/>
                <w:kern w:val="0"/>
                <w:lang w:eastAsia="hr-HR"/>
                <w14:ligatures w14:val="none"/>
              </w:rPr>
            </w:pPr>
            <w:r w:rsidRPr="00872F41">
              <w:rPr>
                <w:rFonts w:ascii="Aptos" w:eastAsia="Times New Roman" w:hAnsi="Aptos" w:cstheme="minorHAnsi"/>
                <w:color w:val="000000"/>
                <w:spacing w:val="-3"/>
                <w:kern w:val="0"/>
                <w:lang w:eastAsia="hr-HR"/>
                <w14:ligatures w14:val="none"/>
              </w:rPr>
              <w:t>Urbana područja komercijalnog karaktera visokog intenziteta korištenja.</w:t>
            </w:r>
          </w:p>
        </w:tc>
      </w:tr>
      <w:tr w:rsidR="00872F41" w:rsidRPr="00872F41" w14:paraId="3DC4C8DD"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5FB7F425"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svj_od</w:t>
            </w:r>
            <w:proofErr w:type="spellEnd"/>
          </w:p>
        </w:tc>
        <w:tc>
          <w:tcPr>
            <w:tcW w:w="1251" w:type="pct"/>
            <w:tcBorders>
              <w:top w:val="nil"/>
              <w:left w:val="nil"/>
              <w:bottom w:val="single" w:sz="8" w:space="0" w:color="auto"/>
              <w:right w:val="single" w:sz="8" w:space="0" w:color="auto"/>
            </w:tcBorders>
            <w:vAlign w:val="center"/>
            <w:hideMark/>
          </w:tcPr>
          <w:p w14:paraId="2F1E208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od</w:t>
            </w:r>
          </w:p>
        </w:tc>
        <w:tc>
          <w:tcPr>
            <w:tcW w:w="868" w:type="pct"/>
            <w:tcBorders>
              <w:top w:val="nil"/>
              <w:left w:val="nil"/>
              <w:bottom w:val="single" w:sz="8" w:space="0" w:color="auto"/>
              <w:right w:val="single" w:sz="8" w:space="0" w:color="auto"/>
            </w:tcBorders>
            <w:vAlign w:val="center"/>
            <w:hideMark/>
          </w:tcPr>
          <w:p w14:paraId="31D1F8BD"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2025" w:type="pct"/>
            <w:tcBorders>
              <w:top w:val="nil"/>
              <w:left w:val="nil"/>
              <w:bottom w:val="single" w:sz="8" w:space="0" w:color="auto"/>
              <w:right w:val="single" w:sz="8" w:space="0" w:color="auto"/>
            </w:tcBorders>
            <w:vAlign w:val="center"/>
          </w:tcPr>
          <w:p w14:paraId="5F403882"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w:t>
            </w:r>
          </w:p>
        </w:tc>
      </w:tr>
      <w:tr w:rsidR="00872F41" w:rsidRPr="00872F41" w14:paraId="5A49A02E"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415AA6D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svj_do</w:t>
            </w:r>
            <w:proofErr w:type="spellEnd"/>
          </w:p>
        </w:tc>
        <w:tc>
          <w:tcPr>
            <w:tcW w:w="1251" w:type="pct"/>
            <w:tcBorders>
              <w:top w:val="nil"/>
              <w:left w:val="nil"/>
              <w:bottom w:val="single" w:sz="8" w:space="0" w:color="auto"/>
              <w:right w:val="single" w:sz="8" w:space="0" w:color="auto"/>
            </w:tcBorders>
            <w:vAlign w:val="center"/>
            <w:hideMark/>
          </w:tcPr>
          <w:p w14:paraId="4DC071A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Svjetlostaj</w:t>
            </w:r>
            <w:proofErr w:type="spellEnd"/>
            <w:r w:rsidRPr="00872F41">
              <w:rPr>
                <w:rFonts w:ascii="Aptos" w:eastAsia="Times New Roman" w:hAnsi="Aptos" w:cs="Times New Roman"/>
                <w:color w:val="000000"/>
                <w:kern w:val="0"/>
                <w:lang w:eastAsia="hr-HR"/>
                <w14:ligatures w14:val="none"/>
              </w:rPr>
              <w:t xml:space="preserve"> do</w:t>
            </w:r>
          </w:p>
        </w:tc>
        <w:tc>
          <w:tcPr>
            <w:tcW w:w="868" w:type="pct"/>
            <w:tcBorders>
              <w:top w:val="nil"/>
              <w:left w:val="nil"/>
              <w:bottom w:val="single" w:sz="8" w:space="0" w:color="auto"/>
              <w:right w:val="single" w:sz="8" w:space="0" w:color="auto"/>
            </w:tcBorders>
            <w:vAlign w:val="center"/>
            <w:hideMark/>
          </w:tcPr>
          <w:p w14:paraId="6AD5202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Datum vrijeme</w:t>
            </w:r>
          </w:p>
        </w:tc>
        <w:tc>
          <w:tcPr>
            <w:tcW w:w="2025" w:type="pct"/>
            <w:tcBorders>
              <w:top w:val="nil"/>
              <w:left w:val="nil"/>
              <w:bottom w:val="single" w:sz="8" w:space="0" w:color="auto"/>
              <w:right w:val="single" w:sz="8" w:space="0" w:color="auto"/>
            </w:tcBorders>
            <w:vAlign w:val="center"/>
          </w:tcPr>
          <w:p w14:paraId="0D3F8E7A"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w:t>
            </w:r>
          </w:p>
        </w:tc>
      </w:tr>
      <w:tr w:rsidR="00872F41" w:rsidRPr="00872F41" w14:paraId="2BE403E8"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5592F7F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proofErr w:type="spellStart"/>
            <w:r w:rsidRPr="00872F41">
              <w:rPr>
                <w:rFonts w:ascii="Aptos" w:eastAsia="Times New Roman" w:hAnsi="Aptos" w:cs="Times New Roman"/>
                <w:color w:val="000000"/>
                <w:kern w:val="0"/>
                <w:lang w:eastAsia="hr-HR"/>
                <w14:ligatures w14:val="none"/>
              </w:rPr>
              <w:t>svj_tip</w:t>
            </w:r>
            <w:proofErr w:type="spellEnd"/>
          </w:p>
        </w:tc>
        <w:tc>
          <w:tcPr>
            <w:tcW w:w="1251" w:type="pct"/>
            <w:tcBorders>
              <w:top w:val="nil"/>
              <w:left w:val="nil"/>
              <w:bottom w:val="single" w:sz="8" w:space="0" w:color="auto"/>
              <w:right w:val="single" w:sz="8" w:space="0" w:color="auto"/>
            </w:tcBorders>
            <w:vAlign w:val="center"/>
            <w:hideMark/>
          </w:tcPr>
          <w:p w14:paraId="023F0D0F"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 xml:space="preserve">Tip </w:t>
            </w:r>
            <w:proofErr w:type="spellStart"/>
            <w:r w:rsidRPr="00872F41">
              <w:rPr>
                <w:rFonts w:ascii="Aptos" w:eastAsia="Times New Roman" w:hAnsi="Aptos" w:cs="Times New Roman"/>
                <w:color w:val="000000"/>
                <w:kern w:val="0"/>
                <w:lang w:eastAsia="hr-HR"/>
                <w14:ligatures w14:val="none"/>
              </w:rPr>
              <w:t>svjetlostaja</w:t>
            </w:r>
            <w:proofErr w:type="spellEnd"/>
          </w:p>
        </w:tc>
        <w:tc>
          <w:tcPr>
            <w:tcW w:w="868" w:type="pct"/>
            <w:tcBorders>
              <w:top w:val="nil"/>
              <w:left w:val="nil"/>
              <w:bottom w:val="single" w:sz="8" w:space="0" w:color="auto"/>
              <w:right w:val="single" w:sz="8" w:space="0" w:color="auto"/>
            </w:tcBorders>
            <w:vAlign w:val="center"/>
            <w:hideMark/>
          </w:tcPr>
          <w:p w14:paraId="47E49B84"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25" w:type="pct"/>
            <w:tcBorders>
              <w:top w:val="nil"/>
              <w:left w:val="nil"/>
              <w:bottom w:val="single" w:sz="8" w:space="0" w:color="auto"/>
              <w:right w:val="single" w:sz="8" w:space="0" w:color="auto"/>
            </w:tcBorders>
            <w:vAlign w:val="center"/>
          </w:tcPr>
          <w:p w14:paraId="282EF119"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godišnji</w:t>
            </w:r>
          </w:p>
        </w:tc>
      </w:tr>
      <w:tr w:rsidR="00872F41" w:rsidRPr="00872F41" w14:paraId="5879B8F7"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65769B1E"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lastRenderedPageBreak/>
              <w:t>površina</w:t>
            </w:r>
          </w:p>
        </w:tc>
        <w:tc>
          <w:tcPr>
            <w:tcW w:w="1251" w:type="pct"/>
            <w:tcBorders>
              <w:top w:val="nil"/>
              <w:left w:val="nil"/>
              <w:bottom w:val="single" w:sz="8" w:space="0" w:color="auto"/>
              <w:right w:val="single" w:sz="8" w:space="0" w:color="auto"/>
            </w:tcBorders>
            <w:vAlign w:val="center"/>
            <w:hideMark/>
          </w:tcPr>
          <w:p w14:paraId="1229C4D0"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Površina u km^2</w:t>
            </w:r>
          </w:p>
        </w:tc>
        <w:tc>
          <w:tcPr>
            <w:tcW w:w="868" w:type="pct"/>
            <w:tcBorders>
              <w:top w:val="nil"/>
              <w:left w:val="nil"/>
              <w:bottom w:val="single" w:sz="8" w:space="0" w:color="auto"/>
              <w:right w:val="single" w:sz="8" w:space="0" w:color="auto"/>
            </w:tcBorders>
            <w:vAlign w:val="center"/>
            <w:hideMark/>
          </w:tcPr>
          <w:p w14:paraId="67701D2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Broj</w:t>
            </w:r>
          </w:p>
        </w:tc>
        <w:tc>
          <w:tcPr>
            <w:tcW w:w="2025" w:type="pct"/>
            <w:tcBorders>
              <w:top w:val="nil"/>
              <w:left w:val="nil"/>
              <w:bottom w:val="single" w:sz="8" w:space="0" w:color="auto"/>
              <w:right w:val="single" w:sz="8" w:space="0" w:color="auto"/>
            </w:tcBorders>
            <w:vAlign w:val="center"/>
            <w:hideMark/>
          </w:tcPr>
          <w:p w14:paraId="531B46D8"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6,74</w:t>
            </w:r>
          </w:p>
        </w:tc>
      </w:tr>
      <w:tr w:rsidR="00872F41" w:rsidRPr="00872F41" w14:paraId="2048E3B8" w14:textId="77777777" w:rsidTr="00A15356">
        <w:trPr>
          <w:trHeight w:val="465"/>
        </w:trPr>
        <w:tc>
          <w:tcPr>
            <w:tcW w:w="855" w:type="pct"/>
            <w:tcBorders>
              <w:top w:val="nil"/>
              <w:left w:val="single" w:sz="8" w:space="0" w:color="auto"/>
              <w:bottom w:val="single" w:sz="8" w:space="0" w:color="auto"/>
              <w:right w:val="single" w:sz="8" w:space="0" w:color="auto"/>
            </w:tcBorders>
            <w:vAlign w:val="center"/>
            <w:hideMark/>
          </w:tcPr>
          <w:p w14:paraId="50B9B62B"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zaštita</w:t>
            </w:r>
          </w:p>
        </w:tc>
        <w:tc>
          <w:tcPr>
            <w:tcW w:w="1251" w:type="pct"/>
            <w:tcBorders>
              <w:top w:val="nil"/>
              <w:left w:val="nil"/>
              <w:bottom w:val="single" w:sz="8" w:space="0" w:color="auto"/>
              <w:right w:val="single" w:sz="8" w:space="0" w:color="auto"/>
            </w:tcBorders>
            <w:vAlign w:val="center"/>
            <w:hideMark/>
          </w:tcPr>
          <w:p w14:paraId="7F8E72AC"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Mjere zaštite</w:t>
            </w:r>
          </w:p>
        </w:tc>
        <w:tc>
          <w:tcPr>
            <w:tcW w:w="868" w:type="pct"/>
            <w:tcBorders>
              <w:top w:val="nil"/>
              <w:left w:val="nil"/>
              <w:bottom w:val="single" w:sz="8" w:space="0" w:color="auto"/>
              <w:right w:val="single" w:sz="8" w:space="0" w:color="auto"/>
            </w:tcBorders>
            <w:vAlign w:val="center"/>
            <w:hideMark/>
          </w:tcPr>
          <w:p w14:paraId="16D235A3"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Niz znakova</w:t>
            </w:r>
          </w:p>
        </w:tc>
        <w:tc>
          <w:tcPr>
            <w:tcW w:w="2025" w:type="pct"/>
            <w:tcBorders>
              <w:top w:val="nil"/>
              <w:left w:val="nil"/>
              <w:bottom w:val="single" w:sz="8" w:space="0" w:color="auto"/>
              <w:right w:val="single" w:sz="8" w:space="0" w:color="auto"/>
            </w:tcBorders>
            <w:vAlign w:val="center"/>
            <w:hideMark/>
          </w:tcPr>
          <w:p w14:paraId="19605927" w14:textId="77777777" w:rsidR="00872F41" w:rsidRPr="00872F41" w:rsidRDefault="00872F41" w:rsidP="00872F41">
            <w:pPr>
              <w:spacing w:after="0" w:line="240" w:lineRule="auto"/>
              <w:jc w:val="both"/>
              <w:rPr>
                <w:rFonts w:ascii="Aptos" w:eastAsia="Times New Roman" w:hAnsi="Aptos" w:cs="Times New Roman"/>
                <w:color w:val="000000"/>
                <w:kern w:val="0"/>
                <w:lang w:eastAsia="hr-HR"/>
                <w14:ligatures w14:val="none"/>
              </w:rPr>
            </w:pPr>
            <w:r w:rsidRPr="00872F41">
              <w:rPr>
                <w:rFonts w:ascii="Aptos" w:eastAsia="Times New Roman" w:hAnsi="Aptos" w:cs="Times New Roman"/>
                <w:color w:val="000000"/>
                <w:kern w:val="0"/>
                <w:lang w:eastAsia="hr-HR"/>
                <w14:ligatures w14:val="none"/>
              </w:rPr>
              <w:t>Da</w:t>
            </w:r>
          </w:p>
        </w:tc>
      </w:tr>
    </w:tbl>
    <w:p w14:paraId="2754C650"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7A48B4F0" w14:textId="77777777" w:rsidR="00872F41" w:rsidRPr="00872F41" w:rsidRDefault="00872F41" w:rsidP="00872F41">
      <w:pPr>
        <w:spacing w:after="0" w:line="240" w:lineRule="auto"/>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br w:type="page"/>
      </w:r>
    </w:p>
    <w:p w14:paraId="52525F23"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lastRenderedPageBreak/>
        <w:t>PRILOG II: SKICA GRAFIČKOG DIJELA</w:t>
      </w:r>
    </w:p>
    <w:p w14:paraId="3D18969C"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7356B0CA"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noProof/>
          <w:color w:val="000000"/>
          <w:spacing w:val="-3"/>
          <w:kern w:val="0"/>
          <w:sz w:val="24"/>
          <w:szCs w:val="24"/>
          <w:lang w:eastAsia="hr-HR"/>
          <w14:ligatures w14:val="none"/>
        </w:rPr>
        <w:drawing>
          <wp:inline distT="0" distB="0" distL="0" distR="0" wp14:anchorId="5D3DAF29" wp14:editId="2275A5AB">
            <wp:extent cx="5760720" cy="5547995"/>
            <wp:effectExtent l="0" t="0" r="0" b="0"/>
            <wp:docPr id="809452403" name="Slika 1" descr="Slika na kojoj se prikazuje karta, tekst, atlas&#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52403" name="Slika 1" descr="Slika na kojoj se prikazuje karta, tekst, atlas&#10;&#10;Sadržaj generiran uz AI možda nije točan."/>
                    <pic:cNvPicPr/>
                  </pic:nvPicPr>
                  <pic:blipFill>
                    <a:blip r:embed="rId8"/>
                    <a:stretch>
                      <a:fillRect/>
                    </a:stretch>
                  </pic:blipFill>
                  <pic:spPr>
                    <a:xfrm>
                      <a:off x="0" y="0"/>
                      <a:ext cx="5760720" cy="5547995"/>
                    </a:xfrm>
                    <a:prstGeom prst="rect">
                      <a:avLst/>
                    </a:prstGeom>
                  </pic:spPr>
                </pic:pic>
              </a:graphicData>
            </a:graphic>
          </wp:inline>
        </w:drawing>
      </w:r>
    </w:p>
    <w:p w14:paraId="5FC93895"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458C8811"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3B4CC925"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0BCD6989"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62565F1F"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268C0480"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64956CFA"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5382A1CA" w14:textId="77777777" w:rsidR="00872F41" w:rsidRPr="00872F41" w:rsidRDefault="00872F41" w:rsidP="00872F41">
      <w:pPr>
        <w:spacing w:after="0" w:line="240" w:lineRule="auto"/>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br w:type="page"/>
      </w:r>
    </w:p>
    <w:p w14:paraId="55859C98"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r w:rsidRPr="00872F41">
        <w:rPr>
          <w:rFonts w:ascii="Aptos" w:eastAsia="Times New Roman" w:hAnsi="Aptos" w:cstheme="minorHAnsi"/>
          <w:b/>
          <w:bCs/>
          <w:color w:val="000000"/>
          <w:spacing w:val="-3"/>
          <w:kern w:val="0"/>
          <w:sz w:val="24"/>
          <w:szCs w:val="24"/>
          <w:lang w:eastAsia="hr-HR"/>
          <w14:ligatures w14:val="none"/>
        </w:rPr>
        <w:lastRenderedPageBreak/>
        <w:t>PRILOG III: POPIS IZVORA PODATAKA</w:t>
      </w:r>
    </w:p>
    <w:p w14:paraId="01D567BD" w14:textId="77777777" w:rsidR="00872F41" w:rsidRPr="00872F41" w:rsidRDefault="00872F41" w:rsidP="00872F41">
      <w:pPr>
        <w:spacing w:after="0" w:line="240" w:lineRule="auto"/>
        <w:ind w:right="281"/>
        <w:jc w:val="both"/>
        <w:rPr>
          <w:rFonts w:ascii="Aptos" w:eastAsia="Times New Roman" w:hAnsi="Aptos" w:cstheme="minorHAnsi"/>
          <w:b/>
          <w:bCs/>
          <w:color w:val="000000"/>
          <w:spacing w:val="-3"/>
          <w:kern w:val="0"/>
          <w:sz w:val="24"/>
          <w:szCs w:val="24"/>
          <w:lang w:eastAsia="hr-HR"/>
          <w14:ligatures w14:val="none"/>
        </w:rPr>
      </w:pPr>
    </w:p>
    <w:p w14:paraId="72F95C14" w14:textId="77777777" w:rsidR="00872F41" w:rsidRPr="00872F41" w:rsidRDefault="00872F41" w:rsidP="00872F41">
      <w:pPr>
        <w:spacing w:after="0" w:line="240" w:lineRule="auto"/>
        <w:ind w:right="281"/>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-službena stranica Grada Otočca: https://www.otocac.hr/</w:t>
      </w:r>
    </w:p>
    <w:p w14:paraId="634E61BA" w14:textId="77777777" w:rsidR="00872F41" w:rsidRPr="00872F41" w:rsidRDefault="00872F41" w:rsidP="00872F41">
      <w:pPr>
        <w:spacing w:after="0" w:line="240" w:lineRule="auto"/>
        <w:ind w:right="281"/>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-službena stranica </w:t>
      </w:r>
      <w:proofErr w:type="spellStart"/>
      <w:r w:rsidRPr="00872F41">
        <w:rPr>
          <w:rFonts w:ascii="Aptos" w:eastAsia="Times New Roman" w:hAnsi="Aptos" w:cstheme="minorHAnsi"/>
          <w:color w:val="000000"/>
          <w:spacing w:val="-3"/>
          <w:kern w:val="0"/>
          <w:sz w:val="24"/>
          <w:szCs w:val="24"/>
          <w:lang w:eastAsia="hr-HR"/>
          <w14:ligatures w14:val="none"/>
        </w:rPr>
        <w:t>geoportala</w:t>
      </w:r>
      <w:proofErr w:type="spellEnd"/>
      <w:r w:rsidRPr="00872F41">
        <w:rPr>
          <w:rFonts w:ascii="Aptos" w:eastAsia="Times New Roman" w:hAnsi="Aptos" w:cstheme="minorHAnsi"/>
          <w:color w:val="000000"/>
          <w:spacing w:val="-3"/>
          <w:kern w:val="0"/>
          <w:sz w:val="24"/>
          <w:szCs w:val="24"/>
          <w:lang w:eastAsia="hr-HR"/>
          <w14:ligatures w14:val="none"/>
        </w:rPr>
        <w:t xml:space="preserve"> Hrvatskih cesta: https://geoportal.hrvatske-ceste.hr/gis</w:t>
      </w:r>
    </w:p>
    <w:p w14:paraId="51081415" w14:textId="77777777" w:rsidR="00872F41" w:rsidRPr="00872F41" w:rsidRDefault="00872F41" w:rsidP="00872F41">
      <w:pPr>
        <w:spacing w:after="0" w:line="240" w:lineRule="auto"/>
        <w:ind w:right="281"/>
        <w:jc w:val="both"/>
        <w:rPr>
          <w:rFonts w:ascii="Aptos" w:eastAsia="Times New Roman" w:hAnsi="Aptos" w:cstheme="minorHAnsi"/>
          <w:color w:val="000000"/>
          <w:spacing w:val="-3"/>
          <w:kern w:val="0"/>
          <w:sz w:val="24"/>
          <w:szCs w:val="24"/>
          <w:lang w:eastAsia="hr-HR"/>
          <w14:ligatures w14:val="none"/>
        </w:rPr>
      </w:pPr>
      <w:r w:rsidRPr="00872F41">
        <w:rPr>
          <w:rFonts w:ascii="Aptos" w:eastAsia="Times New Roman" w:hAnsi="Aptos" w:cstheme="minorHAnsi"/>
          <w:color w:val="000000"/>
          <w:spacing w:val="-3"/>
          <w:kern w:val="0"/>
          <w:sz w:val="24"/>
          <w:szCs w:val="24"/>
          <w:lang w:eastAsia="hr-HR"/>
          <w14:ligatures w14:val="none"/>
        </w:rPr>
        <w:t xml:space="preserve">-službena stranice Natura 2000 </w:t>
      </w:r>
      <w:proofErr w:type="spellStart"/>
      <w:r w:rsidRPr="00872F41">
        <w:rPr>
          <w:rFonts w:ascii="Aptos" w:eastAsia="Times New Roman" w:hAnsi="Aptos" w:cstheme="minorHAnsi"/>
          <w:color w:val="000000"/>
          <w:spacing w:val="-3"/>
          <w:kern w:val="0"/>
          <w:sz w:val="24"/>
          <w:szCs w:val="24"/>
          <w:lang w:eastAsia="hr-HR"/>
          <w14:ligatures w14:val="none"/>
        </w:rPr>
        <w:t>viewer</w:t>
      </w:r>
      <w:proofErr w:type="spellEnd"/>
      <w:r w:rsidRPr="00872F41">
        <w:rPr>
          <w:rFonts w:ascii="Aptos" w:eastAsia="Times New Roman" w:hAnsi="Aptos" w:cstheme="minorHAnsi"/>
          <w:color w:val="000000"/>
          <w:spacing w:val="-3"/>
          <w:kern w:val="0"/>
          <w:sz w:val="24"/>
          <w:szCs w:val="24"/>
          <w:lang w:eastAsia="hr-HR"/>
          <w14:ligatures w14:val="none"/>
        </w:rPr>
        <w:t>: https://natura2000.eea.europa.eu/</w:t>
      </w:r>
    </w:p>
    <w:p w14:paraId="3DF7389B" w14:textId="77777777" w:rsidR="00872F41" w:rsidRPr="00872F41" w:rsidRDefault="00872F41" w:rsidP="00872F41">
      <w:pPr>
        <w:spacing w:after="0" w:line="240" w:lineRule="auto"/>
        <w:ind w:right="281"/>
        <w:jc w:val="both"/>
        <w:rPr>
          <w:rFonts w:ascii="Aptos" w:eastAsia="Times New Roman" w:hAnsi="Aptos" w:cstheme="minorHAnsi"/>
          <w:color w:val="000000"/>
          <w:spacing w:val="-3"/>
          <w:kern w:val="0"/>
          <w:sz w:val="24"/>
          <w:szCs w:val="24"/>
          <w:lang w:eastAsia="hr-HR"/>
          <w14:ligatures w14:val="none"/>
        </w:rPr>
      </w:pPr>
    </w:p>
    <w:p w14:paraId="50435704" w14:textId="77777777" w:rsidR="00872F41" w:rsidRPr="00872F41" w:rsidRDefault="00872F41" w:rsidP="00872F41">
      <w:pPr>
        <w:widowControl w:val="0"/>
        <w:suppressAutoHyphens/>
        <w:spacing w:after="0" w:line="240" w:lineRule="auto"/>
        <w:rPr>
          <w:rFonts w:ascii="Arial" w:eastAsia="Times New Roman" w:hAnsi="Arial" w:cstheme="minorHAnsi"/>
          <w:color w:val="000000"/>
          <w:spacing w:val="-3"/>
          <w:kern w:val="0"/>
          <w:sz w:val="20"/>
          <w:szCs w:val="20"/>
          <w:lang w:eastAsia="hr-HR"/>
          <w14:ligatures w14:val="none"/>
        </w:rPr>
      </w:pPr>
    </w:p>
    <w:p w14:paraId="1C2E5BD2" w14:textId="77777777" w:rsidR="002A356C" w:rsidRDefault="002A356C"/>
    <w:sectPr w:rsidR="002A356C" w:rsidSect="00872F41">
      <w:headerReference w:type="even" r:id="rId9"/>
      <w:footerReference w:type="even" r:id="rId10"/>
      <w:footerReference w:type="default" r:id="rId11"/>
      <w:pgSz w:w="11906" w:h="16838"/>
      <w:pgMar w:top="1417" w:right="1417" w:bottom="1417" w:left="1417" w:header="567" w:footer="569"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94C09" w14:textId="77777777" w:rsidR="00C37AE0" w:rsidRDefault="00C37AE0" w:rsidP="00872F41">
      <w:pPr>
        <w:spacing w:after="0" w:line="240" w:lineRule="auto"/>
      </w:pPr>
      <w:r>
        <w:separator/>
      </w:r>
    </w:p>
  </w:endnote>
  <w:endnote w:type="continuationSeparator" w:id="0">
    <w:p w14:paraId="4D1AB52E" w14:textId="77777777" w:rsidR="00C37AE0" w:rsidRDefault="00C37AE0" w:rsidP="0087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echnic">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BankGothic Md BT">
    <w:altName w:val="Copperplate Gothic Bold"/>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B43C" w14:textId="77777777" w:rsidR="00872F41" w:rsidRDefault="00872F41">
    <w:pPr>
      <w:pStyle w:val="Podnoje"/>
      <w:pBdr>
        <w:top w:val="single" w:sz="1" w:space="1" w:color="000000"/>
        <w:left w:val="single" w:sz="1" w:space="1" w:color="000000"/>
        <w:bottom w:val="single" w:sz="1" w:space="1" w:color="000000"/>
        <w:right w:val="single" w:sz="1" w:space="1" w:color="000000"/>
      </w:pBdr>
      <w:rPr>
        <w:sz w:val="16"/>
        <w:szCs w:val="16"/>
      </w:rPr>
    </w:pPr>
    <w:r>
      <w:rPr>
        <w:sz w:val="16"/>
        <w:szCs w:val="16"/>
      </w:rPr>
      <w:t>ELEKTRIČNA INSTALACIJA – MRTVAČNICA DONJA KOVAČICA TD. 02/17</w:t>
    </w:r>
  </w:p>
  <w:p w14:paraId="0AFE205E" w14:textId="77777777" w:rsidR="00872F41" w:rsidRDefault="00872F41">
    <w:pPr>
      <w:pStyle w:val="Podnoje"/>
      <w:pBdr>
        <w:top w:val="single" w:sz="1" w:space="1" w:color="000000"/>
        <w:left w:val="single" w:sz="1" w:space="1" w:color="000000"/>
        <w:bottom w:val="single" w:sz="1" w:space="1" w:color="000000"/>
        <w:right w:val="single" w:sz="1" w:space="1" w:color="000000"/>
      </w:pBdr>
      <w:rPr>
        <w:rStyle w:val="Brojstranice"/>
        <w:sz w:val="16"/>
        <w:szCs w:val="16"/>
      </w:rPr>
    </w:pPr>
    <w:r>
      <w:rPr>
        <w:sz w:val="16"/>
        <w:szCs w:val="16"/>
      </w:rPr>
      <w:t>OPĆINA VELIKI GRĐEVAC</w:t>
    </w:r>
  </w:p>
  <w:p w14:paraId="522C5CF6" w14:textId="77777777" w:rsidR="00872F41" w:rsidRDefault="00872F41">
    <w:pPr>
      <w:pStyle w:val="Podnoje"/>
      <w:pBdr>
        <w:top w:val="single" w:sz="1" w:space="1" w:color="000000"/>
        <w:left w:val="single" w:sz="1" w:space="1" w:color="000000"/>
        <w:bottom w:val="single" w:sz="1" w:space="1" w:color="000000"/>
        <w:right w:val="single" w:sz="1" w:space="1" w:color="000000"/>
      </w:pBdr>
      <w:rPr>
        <w:rStyle w:val="Brojstranice"/>
        <w:sz w:val="16"/>
        <w:szCs w:val="16"/>
      </w:rPr>
    </w:pPr>
    <w:r>
      <w:rPr>
        <w:rStyle w:val="Brojstranice"/>
        <w:sz w:val="16"/>
        <w:szCs w:val="16"/>
      </w:rPr>
      <w:t>BJELOVAR, 30. SIJEČNJA 2017.</w:t>
    </w:r>
  </w:p>
  <w:p w14:paraId="0AF726A8" w14:textId="77777777" w:rsidR="00872F41" w:rsidRDefault="00872F41">
    <w:pPr>
      <w:pStyle w:val="Podnoje"/>
      <w:pBdr>
        <w:top w:val="single" w:sz="1" w:space="1" w:color="000000"/>
        <w:left w:val="single" w:sz="1" w:space="1" w:color="000000"/>
        <w:bottom w:val="single" w:sz="1" w:space="1" w:color="000000"/>
        <w:right w:val="single" w:sz="1" w:space="1" w:color="000000"/>
      </w:pBdr>
      <w:jc w:val="right"/>
    </w:pPr>
    <w:r>
      <w:rPr>
        <w:rStyle w:val="Brojstranice"/>
        <w:sz w:val="16"/>
        <w:szCs w:val="16"/>
      </w:rPr>
      <w:t xml:space="preserve">LIST </w:t>
    </w:r>
    <w:r>
      <w:rPr>
        <w:rStyle w:val="Brojstranice"/>
        <w:sz w:val="16"/>
        <w:szCs w:val="16"/>
      </w:rPr>
      <w:fldChar w:fldCharType="begin"/>
    </w:r>
    <w:r>
      <w:rPr>
        <w:rStyle w:val="Brojstranice"/>
        <w:sz w:val="16"/>
        <w:szCs w:val="16"/>
      </w:rPr>
      <w:instrText xml:space="preserve"> PAGE </w:instrText>
    </w:r>
    <w:r>
      <w:rPr>
        <w:rStyle w:val="Brojstranice"/>
        <w:sz w:val="16"/>
        <w:szCs w:val="16"/>
      </w:rPr>
      <w:fldChar w:fldCharType="separate"/>
    </w:r>
    <w:r>
      <w:rPr>
        <w:rStyle w:val="Brojstranice"/>
        <w:noProof/>
        <w:sz w:val="16"/>
        <w:szCs w:val="16"/>
      </w:rPr>
      <w:t>24</w:t>
    </w:r>
    <w:r>
      <w:rPr>
        <w:rStyle w:val="Brojstranic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11676"/>
      <w:docPartObj>
        <w:docPartGallery w:val="Page Numbers (Bottom of Page)"/>
        <w:docPartUnique/>
      </w:docPartObj>
    </w:sdtPr>
    <w:sdtContent>
      <w:p w14:paraId="050F5976" w14:textId="77777777" w:rsidR="00872F41" w:rsidRDefault="00872F41" w:rsidP="004C0EEE">
        <w:pPr>
          <w:pStyle w:val="Podnoj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12BF1" w14:textId="77777777" w:rsidR="00C37AE0" w:rsidRDefault="00C37AE0" w:rsidP="00872F41">
      <w:pPr>
        <w:spacing w:after="0" w:line="240" w:lineRule="auto"/>
      </w:pPr>
      <w:r>
        <w:separator/>
      </w:r>
    </w:p>
  </w:footnote>
  <w:footnote w:type="continuationSeparator" w:id="0">
    <w:p w14:paraId="1378745A" w14:textId="77777777" w:rsidR="00C37AE0" w:rsidRDefault="00C37AE0" w:rsidP="00872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14892" w14:textId="77777777" w:rsidR="00872F41" w:rsidRDefault="00872F41">
    <w:pPr>
      <w:pStyle w:val="Zaglavlje"/>
      <w:pBdr>
        <w:top w:val="single" w:sz="1" w:space="1" w:color="000000"/>
        <w:left w:val="single" w:sz="1" w:space="1" w:color="000000"/>
        <w:bottom w:val="single" w:sz="1" w:space="1" w:color="000000"/>
        <w:right w:val="single" w:sz="1" w:space="1" w:color="000000"/>
      </w:pBdr>
      <w:jc w:val="center"/>
      <w:rPr>
        <w:rFonts w:ascii="BankGothic Md BT" w:hAnsi="BankGothic Md BT" w:cs="BankGothic Md BT"/>
        <w:b/>
        <w:bCs/>
        <w:color w:val="000080"/>
        <w:sz w:val="18"/>
        <w:szCs w:val="18"/>
      </w:rPr>
    </w:pPr>
    <w:r>
      <w:rPr>
        <w:rFonts w:ascii="BankGothic Md BT" w:hAnsi="BankGothic Md BT" w:cs="BankGothic Md BT"/>
        <w:b/>
        <w:bCs/>
        <w:color w:val="000080"/>
        <w:sz w:val="18"/>
        <w:szCs w:val="18"/>
      </w:rPr>
      <w:t>URED OVLAŠTENOG INŽENJERA ELEKTROTEHNIKE</w:t>
    </w:r>
  </w:p>
  <w:p w14:paraId="2D29CC67" w14:textId="77777777" w:rsidR="00872F41" w:rsidRDefault="00872F41">
    <w:pPr>
      <w:pStyle w:val="Zaglavlje"/>
      <w:pBdr>
        <w:top w:val="single" w:sz="1" w:space="1" w:color="000000"/>
        <w:left w:val="single" w:sz="1" w:space="1" w:color="000000"/>
        <w:bottom w:val="single" w:sz="1" w:space="1" w:color="000000"/>
        <w:right w:val="single" w:sz="1" w:space="1" w:color="000000"/>
      </w:pBdr>
      <w:jc w:val="center"/>
      <w:rPr>
        <w:rFonts w:ascii="BankGothic Md BT" w:hAnsi="BankGothic Md BT" w:cs="BankGothic Md BT"/>
        <w:b/>
        <w:bCs/>
        <w:color w:val="000080"/>
        <w:sz w:val="18"/>
        <w:szCs w:val="18"/>
      </w:rPr>
    </w:pPr>
    <w:r>
      <w:rPr>
        <w:rFonts w:ascii="BankGothic Md BT" w:hAnsi="BankGothic Md BT" w:cs="BankGothic Md BT"/>
        <w:b/>
        <w:bCs/>
        <w:color w:val="000080"/>
        <w:sz w:val="18"/>
        <w:szCs w:val="18"/>
      </w:rPr>
      <w:t xml:space="preserve">IVANA MEDAČ, </w:t>
    </w:r>
    <w:r>
      <w:rPr>
        <w:rFonts w:ascii="BankGothic Md BT" w:hAnsi="BankGothic Md BT" w:cs="BankGothic Md BT"/>
        <w:b/>
        <w:bCs/>
        <w:color w:val="000080"/>
        <w:sz w:val="18"/>
        <w:szCs w:val="18"/>
      </w:rPr>
      <w:t>dipl.ing.el.</w:t>
    </w:r>
  </w:p>
  <w:p w14:paraId="37934A35" w14:textId="77777777" w:rsidR="00872F41" w:rsidRDefault="00872F41">
    <w:pPr>
      <w:pStyle w:val="Zaglavlje"/>
      <w:pBdr>
        <w:top w:val="single" w:sz="1" w:space="1" w:color="000000"/>
        <w:left w:val="single" w:sz="1" w:space="1" w:color="000000"/>
        <w:bottom w:val="single" w:sz="1" w:space="1" w:color="000000"/>
        <w:right w:val="single" w:sz="1" w:space="1" w:color="000000"/>
      </w:pBdr>
      <w:tabs>
        <w:tab w:val="clear" w:pos="4153"/>
        <w:tab w:val="clear" w:pos="8306"/>
        <w:tab w:val="left" w:pos="-720"/>
      </w:tabs>
      <w:spacing w:before="90"/>
      <w:jc w:val="center"/>
    </w:pPr>
    <w:r>
      <w:rPr>
        <w:rFonts w:ascii="BankGothic Md BT" w:hAnsi="BankGothic Md BT" w:cs="BankGothic Md BT"/>
        <w:b/>
        <w:bCs/>
        <w:color w:val="000080"/>
        <w:sz w:val="18"/>
        <w:szCs w:val="18"/>
      </w:rPr>
      <w:t>bjelovar, i. gundulića 8  tel. 098/431-957  ivana.medac@bj.t-com.hr  oib: 33355676971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7431"/>
    <w:multiLevelType w:val="hybridMultilevel"/>
    <w:tmpl w:val="CF98B636"/>
    <w:lvl w:ilvl="0" w:tplc="041A0001">
      <w:start w:val="1"/>
      <w:numFmt w:val="bullet"/>
      <w:lvlText w:val=""/>
      <w:lvlJc w:val="left"/>
      <w:pPr>
        <w:ind w:left="720" w:hanging="360"/>
      </w:pPr>
      <w:rPr>
        <w:rFonts w:ascii="Symbol" w:hAnsi="Symbol" w:hint="default"/>
      </w:rPr>
    </w:lvl>
    <w:lvl w:ilvl="1" w:tplc="EB941978">
      <w:numFmt w:val="bullet"/>
      <w:lvlText w:val="-"/>
      <w:lvlJc w:val="left"/>
      <w:pPr>
        <w:ind w:left="1440" w:hanging="360"/>
      </w:pPr>
      <w:rPr>
        <w:rFonts w:ascii="Aptos" w:eastAsia="Times New Roman" w:hAnsi="Aptos" w:cstheme="minorHAns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5E5061"/>
    <w:multiLevelType w:val="multilevel"/>
    <w:tmpl w:val="9AA65D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40DE5"/>
    <w:multiLevelType w:val="hybridMultilevel"/>
    <w:tmpl w:val="E458B4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CA7BE9"/>
    <w:multiLevelType w:val="hybridMultilevel"/>
    <w:tmpl w:val="826AB2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895359D"/>
    <w:multiLevelType w:val="hybridMultilevel"/>
    <w:tmpl w:val="14C6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E90295"/>
    <w:multiLevelType w:val="hybridMultilevel"/>
    <w:tmpl w:val="542A3F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417511D"/>
    <w:multiLevelType w:val="multilevel"/>
    <w:tmpl w:val="3AEC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972E1"/>
    <w:multiLevelType w:val="multilevel"/>
    <w:tmpl w:val="C5026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A3B56"/>
    <w:multiLevelType w:val="multilevel"/>
    <w:tmpl w:val="36C4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C264E"/>
    <w:multiLevelType w:val="hybridMultilevel"/>
    <w:tmpl w:val="064E3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C427DB3"/>
    <w:multiLevelType w:val="hybridMultilevel"/>
    <w:tmpl w:val="0A129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3997BD3"/>
    <w:multiLevelType w:val="hybridMultilevel"/>
    <w:tmpl w:val="35845A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045CA9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35D533E"/>
    <w:multiLevelType w:val="hybridMultilevel"/>
    <w:tmpl w:val="48509A78"/>
    <w:lvl w:ilvl="0" w:tplc="5646178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7AD5204"/>
    <w:multiLevelType w:val="multilevel"/>
    <w:tmpl w:val="4BD0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A7319"/>
    <w:multiLevelType w:val="hybridMultilevel"/>
    <w:tmpl w:val="F9C6ED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CBD6901"/>
    <w:multiLevelType w:val="multilevel"/>
    <w:tmpl w:val="19568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9607C7"/>
    <w:multiLevelType w:val="multilevel"/>
    <w:tmpl w:val="37E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9426A"/>
    <w:multiLevelType w:val="hybridMultilevel"/>
    <w:tmpl w:val="D696E8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8AB110C"/>
    <w:multiLevelType w:val="multilevel"/>
    <w:tmpl w:val="4D60CA0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326733">
    <w:abstractNumId w:val="12"/>
  </w:num>
  <w:num w:numId="2" w16cid:durableId="1502310127">
    <w:abstractNumId w:val="4"/>
  </w:num>
  <w:num w:numId="3" w16cid:durableId="1055591301">
    <w:abstractNumId w:val="5"/>
  </w:num>
  <w:num w:numId="4" w16cid:durableId="474223932">
    <w:abstractNumId w:val="15"/>
  </w:num>
  <w:num w:numId="5" w16cid:durableId="2127904">
    <w:abstractNumId w:val="10"/>
  </w:num>
  <w:num w:numId="6" w16cid:durableId="731345495">
    <w:abstractNumId w:val="11"/>
  </w:num>
  <w:num w:numId="7" w16cid:durableId="703099442">
    <w:abstractNumId w:val="9"/>
  </w:num>
  <w:num w:numId="8" w16cid:durableId="935747343">
    <w:abstractNumId w:val="0"/>
  </w:num>
  <w:num w:numId="9" w16cid:durableId="1287272458">
    <w:abstractNumId w:val="2"/>
  </w:num>
  <w:num w:numId="10" w16cid:durableId="1858736395">
    <w:abstractNumId w:val="18"/>
  </w:num>
  <w:num w:numId="11" w16cid:durableId="1762991375">
    <w:abstractNumId w:val="17"/>
  </w:num>
  <w:num w:numId="12" w16cid:durableId="2055545007">
    <w:abstractNumId w:val="16"/>
  </w:num>
  <w:num w:numId="13" w16cid:durableId="1752920650">
    <w:abstractNumId w:val="14"/>
  </w:num>
  <w:num w:numId="14" w16cid:durableId="38819691">
    <w:abstractNumId w:val="19"/>
  </w:num>
  <w:num w:numId="15" w16cid:durableId="1244604279">
    <w:abstractNumId w:val="3"/>
  </w:num>
  <w:num w:numId="16" w16cid:durableId="1699237750">
    <w:abstractNumId w:val="13"/>
  </w:num>
  <w:num w:numId="17" w16cid:durableId="503862979">
    <w:abstractNumId w:val="7"/>
  </w:num>
  <w:num w:numId="18" w16cid:durableId="1410693425">
    <w:abstractNumId w:val="1"/>
  </w:num>
  <w:num w:numId="19" w16cid:durableId="2139685237">
    <w:abstractNumId w:val="8"/>
  </w:num>
  <w:num w:numId="20" w16cid:durableId="9808912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F41"/>
    <w:rsid w:val="0029296C"/>
    <w:rsid w:val="002A356C"/>
    <w:rsid w:val="003204A7"/>
    <w:rsid w:val="005E5D34"/>
    <w:rsid w:val="006A5224"/>
    <w:rsid w:val="0080656D"/>
    <w:rsid w:val="00872F41"/>
    <w:rsid w:val="00964BD1"/>
    <w:rsid w:val="00C37AE0"/>
    <w:rsid w:val="00D425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F47D"/>
  <w15:chartTrackingRefBased/>
  <w15:docId w15:val="{D6D0757D-CCAA-4B1D-B597-C2460F31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872F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nhideWhenUsed/>
    <w:qFormat/>
    <w:rsid w:val="00872F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nhideWhenUsed/>
    <w:qFormat/>
    <w:rsid w:val="00872F41"/>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nhideWhenUsed/>
    <w:qFormat/>
    <w:rsid w:val="00872F41"/>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nhideWhenUsed/>
    <w:qFormat/>
    <w:rsid w:val="00872F41"/>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nhideWhenUsed/>
    <w:qFormat/>
    <w:rsid w:val="00872F41"/>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nhideWhenUsed/>
    <w:qFormat/>
    <w:rsid w:val="00872F41"/>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nhideWhenUsed/>
    <w:qFormat/>
    <w:rsid w:val="00872F41"/>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nhideWhenUsed/>
    <w:qFormat/>
    <w:rsid w:val="00872F41"/>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72F41"/>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872F41"/>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rsid w:val="00872F41"/>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872F41"/>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872F41"/>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872F41"/>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872F41"/>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872F41"/>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872F41"/>
    <w:rPr>
      <w:rFonts w:eastAsiaTheme="majorEastAsia" w:cstheme="majorBidi"/>
      <w:color w:val="272727" w:themeColor="text1" w:themeTint="D8"/>
    </w:rPr>
  </w:style>
  <w:style w:type="paragraph" w:styleId="Naslov">
    <w:name w:val="Title"/>
    <w:basedOn w:val="Normal"/>
    <w:next w:val="Normal"/>
    <w:link w:val="NaslovChar"/>
    <w:qFormat/>
    <w:rsid w:val="00872F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72F41"/>
    <w:rPr>
      <w:rFonts w:asciiTheme="majorHAnsi" w:eastAsiaTheme="majorEastAsia" w:hAnsiTheme="majorHAnsi" w:cstheme="majorBidi"/>
      <w:spacing w:val="-10"/>
      <w:kern w:val="28"/>
      <w:sz w:val="56"/>
      <w:szCs w:val="56"/>
    </w:rPr>
  </w:style>
  <w:style w:type="paragraph" w:styleId="Podnaslov">
    <w:name w:val="Subtitle"/>
    <w:aliases w:val="naslovi_mape"/>
    <w:basedOn w:val="Normal"/>
    <w:next w:val="Normal"/>
    <w:link w:val="PodnaslovChar"/>
    <w:uiPriority w:val="11"/>
    <w:qFormat/>
    <w:rsid w:val="00872F41"/>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aliases w:val="naslovi_mape Char"/>
    <w:basedOn w:val="Zadanifontodlomka"/>
    <w:link w:val="Podnaslov"/>
    <w:uiPriority w:val="11"/>
    <w:rsid w:val="00872F4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72F41"/>
    <w:pPr>
      <w:spacing w:before="160"/>
      <w:jc w:val="center"/>
    </w:pPr>
    <w:rPr>
      <w:i/>
      <w:iCs/>
      <w:color w:val="404040" w:themeColor="text1" w:themeTint="BF"/>
    </w:rPr>
  </w:style>
  <w:style w:type="character" w:customStyle="1" w:styleId="CitatChar">
    <w:name w:val="Citat Char"/>
    <w:basedOn w:val="Zadanifontodlomka"/>
    <w:link w:val="Citat"/>
    <w:uiPriority w:val="29"/>
    <w:rsid w:val="00872F41"/>
    <w:rPr>
      <w:i/>
      <w:iCs/>
      <w:color w:val="404040" w:themeColor="text1" w:themeTint="BF"/>
    </w:rPr>
  </w:style>
  <w:style w:type="paragraph" w:styleId="Odlomakpopisa">
    <w:name w:val="List Paragraph"/>
    <w:aliases w:val="tekst_obican,FM"/>
    <w:basedOn w:val="Normal"/>
    <w:link w:val="OdlomakpopisaChar"/>
    <w:uiPriority w:val="34"/>
    <w:qFormat/>
    <w:rsid w:val="00872F41"/>
    <w:pPr>
      <w:ind w:left="720"/>
      <w:contextualSpacing/>
    </w:pPr>
  </w:style>
  <w:style w:type="character" w:styleId="Jakoisticanje">
    <w:name w:val="Intense Emphasis"/>
    <w:basedOn w:val="Zadanifontodlomka"/>
    <w:uiPriority w:val="21"/>
    <w:qFormat/>
    <w:rsid w:val="00872F41"/>
    <w:rPr>
      <w:i/>
      <w:iCs/>
      <w:color w:val="0F4761" w:themeColor="accent1" w:themeShade="BF"/>
    </w:rPr>
  </w:style>
  <w:style w:type="paragraph" w:styleId="Naglaencitat">
    <w:name w:val="Intense Quote"/>
    <w:basedOn w:val="Normal"/>
    <w:next w:val="Normal"/>
    <w:link w:val="NaglaencitatChar"/>
    <w:uiPriority w:val="30"/>
    <w:qFormat/>
    <w:rsid w:val="00872F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872F41"/>
    <w:rPr>
      <w:i/>
      <w:iCs/>
      <w:color w:val="0F4761" w:themeColor="accent1" w:themeShade="BF"/>
    </w:rPr>
  </w:style>
  <w:style w:type="character" w:styleId="Istaknutareferenca">
    <w:name w:val="Intense Reference"/>
    <w:basedOn w:val="Zadanifontodlomka"/>
    <w:uiPriority w:val="32"/>
    <w:qFormat/>
    <w:rsid w:val="00872F41"/>
    <w:rPr>
      <w:b/>
      <w:bCs/>
      <w:smallCaps/>
      <w:color w:val="0F4761" w:themeColor="accent1" w:themeShade="BF"/>
      <w:spacing w:val="5"/>
    </w:rPr>
  </w:style>
  <w:style w:type="numbering" w:customStyle="1" w:styleId="Bezpopisa1">
    <w:name w:val="Bez popisa1"/>
    <w:next w:val="Bezpopisa"/>
    <w:uiPriority w:val="99"/>
    <w:semiHidden/>
    <w:unhideWhenUsed/>
    <w:rsid w:val="00872F41"/>
  </w:style>
  <w:style w:type="character" w:customStyle="1" w:styleId="WW8Num1z0">
    <w:name w:val="WW8Num1z0"/>
    <w:rsid w:val="00872F41"/>
    <w:rPr>
      <w:rFonts w:ascii="Arial" w:hAnsi="Arial" w:cs="Arial"/>
      <w:b/>
      <w:i w:val="0"/>
      <w:color w:val="800000"/>
      <w:sz w:val="36"/>
      <w:u w:val="none"/>
    </w:rPr>
  </w:style>
  <w:style w:type="character" w:customStyle="1" w:styleId="WW8Num1z1">
    <w:name w:val="WW8Num1z1"/>
    <w:rsid w:val="00872F41"/>
  </w:style>
  <w:style w:type="character" w:customStyle="1" w:styleId="WW8Num1z2">
    <w:name w:val="WW8Num1z2"/>
    <w:rsid w:val="00872F41"/>
  </w:style>
  <w:style w:type="character" w:customStyle="1" w:styleId="WW8Num1z3">
    <w:name w:val="WW8Num1z3"/>
    <w:rsid w:val="00872F41"/>
  </w:style>
  <w:style w:type="character" w:customStyle="1" w:styleId="WW8Num1z4">
    <w:name w:val="WW8Num1z4"/>
    <w:rsid w:val="00872F41"/>
  </w:style>
  <w:style w:type="character" w:customStyle="1" w:styleId="WW8Num1z5">
    <w:name w:val="WW8Num1z5"/>
    <w:rsid w:val="00872F41"/>
  </w:style>
  <w:style w:type="character" w:customStyle="1" w:styleId="WW8Num1z6">
    <w:name w:val="WW8Num1z6"/>
    <w:rsid w:val="00872F41"/>
  </w:style>
  <w:style w:type="character" w:customStyle="1" w:styleId="WW8Num1z7">
    <w:name w:val="WW8Num1z7"/>
    <w:rsid w:val="00872F41"/>
  </w:style>
  <w:style w:type="character" w:customStyle="1" w:styleId="WW8Num1z8">
    <w:name w:val="WW8Num1z8"/>
    <w:rsid w:val="00872F41"/>
  </w:style>
  <w:style w:type="character" w:customStyle="1" w:styleId="WW8Num2z0">
    <w:name w:val="WW8Num2z0"/>
    <w:rsid w:val="00872F41"/>
    <w:rPr>
      <w:rFonts w:ascii="Arial" w:hAnsi="Arial" w:cs="Symbol"/>
      <w:color w:val="auto"/>
      <w:sz w:val="22"/>
      <w:szCs w:val="22"/>
    </w:rPr>
  </w:style>
  <w:style w:type="character" w:customStyle="1" w:styleId="WW8Num3z0">
    <w:name w:val="WW8Num3z0"/>
    <w:rsid w:val="00872F41"/>
    <w:rPr>
      <w:rFonts w:ascii="Symbol" w:hAnsi="Symbol" w:cs="Symbol"/>
      <w:color w:val="auto"/>
      <w:spacing w:val="-3"/>
      <w:sz w:val="22"/>
      <w:szCs w:val="22"/>
    </w:rPr>
  </w:style>
  <w:style w:type="character" w:customStyle="1" w:styleId="WW8Num4z0">
    <w:name w:val="WW8Num4z0"/>
    <w:rsid w:val="00872F41"/>
    <w:rPr>
      <w:rFonts w:ascii="Arial" w:hAnsi="Arial" w:cs="Arial"/>
      <w:b w:val="0"/>
      <w:bCs w:val="0"/>
      <w:color w:val="000000"/>
      <w:spacing w:val="-3"/>
      <w:sz w:val="22"/>
      <w:szCs w:val="24"/>
    </w:rPr>
  </w:style>
  <w:style w:type="character" w:customStyle="1" w:styleId="WW8Num5z0">
    <w:name w:val="WW8Num5z0"/>
    <w:rsid w:val="00872F41"/>
    <w:rPr>
      <w:color w:val="000000"/>
    </w:rPr>
  </w:style>
  <w:style w:type="character" w:customStyle="1" w:styleId="WW8Num6z0">
    <w:name w:val="WW8Num6z0"/>
    <w:rsid w:val="00872F41"/>
    <w:rPr>
      <w:rFonts w:ascii="Times New Roman" w:eastAsia="Times New Roman" w:hAnsi="Times New Roman" w:cs="Times New Roman"/>
    </w:rPr>
  </w:style>
  <w:style w:type="character" w:customStyle="1" w:styleId="WW8Num6z1">
    <w:name w:val="WW8Num6z1"/>
    <w:rsid w:val="00872F41"/>
    <w:rPr>
      <w:rFonts w:ascii="Courier New" w:hAnsi="Courier New" w:cs="Courier New"/>
    </w:rPr>
  </w:style>
  <w:style w:type="character" w:customStyle="1" w:styleId="WW8Num7z0">
    <w:name w:val="WW8Num7z0"/>
    <w:rsid w:val="00872F41"/>
    <w:rPr>
      <w:rFonts w:ascii="Arial" w:eastAsia="Times New Roman" w:hAnsi="Arial" w:cs="Times New Roman"/>
      <w:color w:val="000000"/>
      <w:spacing w:val="-3"/>
      <w:sz w:val="22"/>
      <w:szCs w:val="22"/>
    </w:rPr>
  </w:style>
  <w:style w:type="character" w:customStyle="1" w:styleId="WW8Num7z1">
    <w:name w:val="WW8Num7z1"/>
    <w:rsid w:val="00872F41"/>
    <w:rPr>
      <w:rFonts w:ascii="Courier New" w:hAnsi="Courier New" w:cs="Courier New"/>
    </w:rPr>
  </w:style>
  <w:style w:type="character" w:customStyle="1" w:styleId="WW8Num7z2">
    <w:name w:val="WW8Num7z2"/>
    <w:rsid w:val="00872F41"/>
    <w:rPr>
      <w:rFonts w:ascii="Wingdings" w:hAnsi="Wingdings" w:cs="Wingdings"/>
    </w:rPr>
  </w:style>
  <w:style w:type="character" w:customStyle="1" w:styleId="WW8Num7z3">
    <w:name w:val="WW8Num7z3"/>
    <w:rsid w:val="00872F41"/>
    <w:rPr>
      <w:rFonts w:ascii="Symbol" w:hAnsi="Symbol" w:cs="Symbol"/>
    </w:rPr>
  </w:style>
  <w:style w:type="character" w:customStyle="1" w:styleId="WW8Num7z4">
    <w:name w:val="WW8Num7z4"/>
    <w:rsid w:val="00872F41"/>
  </w:style>
  <w:style w:type="character" w:customStyle="1" w:styleId="WW8Num7z5">
    <w:name w:val="WW8Num7z5"/>
    <w:rsid w:val="00872F41"/>
  </w:style>
  <w:style w:type="character" w:customStyle="1" w:styleId="WW8Num7z6">
    <w:name w:val="WW8Num7z6"/>
    <w:rsid w:val="00872F41"/>
  </w:style>
  <w:style w:type="character" w:customStyle="1" w:styleId="WW8Num7z7">
    <w:name w:val="WW8Num7z7"/>
    <w:rsid w:val="00872F41"/>
  </w:style>
  <w:style w:type="character" w:customStyle="1" w:styleId="WW8Num7z8">
    <w:name w:val="WW8Num7z8"/>
    <w:rsid w:val="00872F41"/>
  </w:style>
  <w:style w:type="character" w:customStyle="1" w:styleId="WW8Num8z0">
    <w:name w:val="WW8Num8z0"/>
    <w:rsid w:val="00872F41"/>
    <w:rPr>
      <w:rFonts w:ascii="Arial" w:hAnsi="Arial" w:cs="Arial"/>
      <w:color w:val="000000"/>
      <w:spacing w:val="-3"/>
      <w:sz w:val="22"/>
      <w:szCs w:val="24"/>
    </w:rPr>
  </w:style>
  <w:style w:type="character" w:customStyle="1" w:styleId="WW8Num8z1">
    <w:name w:val="WW8Num8z1"/>
    <w:rsid w:val="00872F41"/>
    <w:rPr>
      <w:rFonts w:ascii="Symbol" w:hAnsi="Symbol" w:cs="Symbol"/>
    </w:rPr>
  </w:style>
  <w:style w:type="character" w:customStyle="1" w:styleId="WW8Num9z0">
    <w:name w:val="WW8Num9z0"/>
    <w:rsid w:val="00872F41"/>
    <w:rPr>
      <w:rFonts w:ascii="Times New Roman" w:eastAsia="Times New Roman" w:hAnsi="Times New Roman" w:cs="Times New Roman"/>
      <w:spacing w:val="-3"/>
      <w:sz w:val="22"/>
      <w:szCs w:val="24"/>
    </w:rPr>
  </w:style>
  <w:style w:type="character" w:customStyle="1" w:styleId="WW8Num9z1">
    <w:name w:val="WW8Num9z1"/>
    <w:rsid w:val="00872F41"/>
    <w:rPr>
      <w:rFonts w:ascii="Courier New" w:hAnsi="Courier New" w:cs="Courier New"/>
    </w:rPr>
  </w:style>
  <w:style w:type="character" w:customStyle="1" w:styleId="WW8Num10z0">
    <w:name w:val="WW8Num10z0"/>
    <w:rsid w:val="00872F41"/>
    <w:rPr>
      <w:rFonts w:ascii="Arial" w:hAnsi="Arial" w:cs="OpenSymbol"/>
      <w:b/>
      <w:color w:val="FF0000"/>
      <w:spacing w:val="-3"/>
      <w:sz w:val="20"/>
      <w:szCs w:val="22"/>
    </w:rPr>
  </w:style>
  <w:style w:type="character" w:customStyle="1" w:styleId="WW8Num10z1">
    <w:name w:val="WW8Num10z1"/>
    <w:rsid w:val="00872F41"/>
    <w:rPr>
      <w:rFonts w:ascii="Symbol" w:hAnsi="Symbol" w:cs="OpenSymbol"/>
    </w:rPr>
  </w:style>
  <w:style w:type="character" w:customStyle="1" w:styleId="WW8Num10z2">
    <w:name w:val="WW8Num10z2"/>
    <w:rsid w:val="00872F41"/>
  </w:style>
  <w:style w:type="character" w:customStyle="1" w:styleId="WW8Num10z3">
    <w:name w:val="WW8Num10z3"/>
    <w:rsid w:val="00872F41"/>
    <w:rPr>
      <w:rFonts w:cs="Arial"/>
    </w:rPr>
  </w:style>
  <w:style w:type="character" w:customStyle="1" w:styleId="WW8Num10z4">
    <w:name w:val="WW8Num10z4"/>
    <w:rsid w:val="00872F41"/>
  </w:style>
  <w:style w:type="character" w:customStyle="1" w:styleId="WW8Num10z5">
    <w:name w:val="WW8Num10z5"/>
    <w:rsid w:val="00872F41"/>
  </w:style>
  <w:style w:type="character" w:customStyle="1" w:styleId="WW8Num10z6">
    <w:name w:val="WW8Num10z6"/>
    <w:rsid w:val="00872F41"/>
    <w:rPr>
      <w:rFonts w:cs="Arial"/>
    </w:rPr>
  </w:style>
  <w:style w:type="character" w:customStyle="1" w:styleId="WW8Num10z7">
    <w:name w:val="WW8Num10z7"/>
    <w:rsid w:val="00872F41"/>
  </w:style>
  <w:style w:type="character" w:customStyle="1" w:styleId="WW8Num10z8">
    <w:name w:val="WW8Num10z8"/>
    <w:rsid w:val="00872F41"/>
  </w:style>
  <w:style w:type="character" w:customStyle="1" w:styleId="WW8Num11z0">
    <w:name w:val="WW8Num11z0"/>
    <w:rsid w:val="00872F41"/>
    <w:rPr>
      <w:rFonts w:ascii="Symbol" w:hAnsi="Symbol" w:cs="Symbol"/>
      <w:color w:val="auto"/>
      <w:spacing w:val="-3"/>
      <w:sz w:val="22"/>
      <w:szCs w:val="24"/>
    </w:rPr>
  </w:style>
  <w:style w:type="character" w:customStyle="1" w:styleId="WW8Num12z0">
    <w:name w:val="WW8Num12z0"/>
    <w:rsid w:val="00872F41"/>
    <w:rPr>
      <w:rFonts w:ascii="Arial" w:hAnsi="Arial" w:cs="Arial"/>
      <w:b/>
      <w:i w:val="0"/>
      <w:sz w:val="24"/>
    </w:rPr>
  </w:style>
  <w:style w:type="character" w:customStyle="1" w:styleId="WW8Num12z1">
    <w:name w:val="WW8Num12z1"/>
    <w:rsid w:val="00872F41"/>
    <w:rPr>
      <w:rFonts w:ascii="Symbol" w:hAnsi="Symbol" w:cs="Symbol"/>
      <w:color w:val="auto"/>
    </w:rPr>
  </w:style>
  <w:style w:type="character" w:customStyle="1" w:styleId="WW8Num12z2">
    <w:name w:val="WW8Num12z2"/>
    <w:rsid w:val="00872F41"/>
  </w:style>
  <w:style w:type="character" w:customStyle="1" w:styleId="WW8Num12z3">
    <w:name w:val="WW8Num12z3"/>
    <w:rsid w:val="00872F41"/>
  </w:style>
  <w:style w:type="character" w:customStyle="1" w:styleId="WW8Num12z4">
    <w:name w:val="WW8Num12z4"/>
    <w:rsid w:val="00872F41"/>
  </w:style>
  <w:style w:type="character" w:customStyle="1" w:styleId="WW8Num12z5">
    <w:name w:val="WW8Num12z5"/>
    <w:rsid w:val="00872F41"/>
  </w:style>
  <w:style w:type="character" w:customStyle="1" w:styleId="WW8Num12z6">
    <w:name w:val="WW8Num12z6"/>
    <w:rsid w:val="00872F41"/>
  </w:style>
  <w:style w:type="character" w:customStyle="1" w:styleId="WW8Num12z7">
    <w:name w:val="WW8Num12z7"/>
    <w:rsid w:val="00872F41"/>
  </w:style>
  <w:style w:type="character" w:customStyle="1" w:styleId="WW8Num12z8">
    <w:name w:val="WW8Num12z8"/>
    <w:rsid w:val="00872F41"/>
  </w:style>
  <w:style w:type="character" w:customStyle="1" w:styleId="Zadanifontodlomka2">
    <w:name w:val="Zadani font odlomka2"/>
    <w:rsid w:val="00872F41"/>
  </w:style>
  <w:style w:type="character" w:customStyle="1" w:styleId="Zadanifontodlomka1">
    <w:name w:val="Zadani font odlomka1"/>
    <w:rsid w:val="00872F41"/>
  </w:style>
  <w:style w:type="character" w:customStyle="1" w:styleId="WW8Num13z0">
    <w:name w:val="WW8Num13z0"/>
    <w:rsid w:val="00872F41"/>
    <w:rPr>
      <w:rFonts w:ascii="Symbol" w:hAnsi="Symbol" w:cs="Symbol"/>
      <w:color w:val="auto"/>
      <w:sz w:val="16"/>
    </w:rPr>
  </w:style>
  <w:style w:type="character" w:customStyle="1" w:styleId="WW8Num13z1">
    <w:name w:val="WW8Num13z1"/>
    <w:rsid w:val="00872F41"/>
    <w:rPr>
      <w:rFonts w:ascii="Courier New" w:hAnsi="Courier New" w:cs="Courier New"/>
    </w:rPr>
  </w:style>
  <w:style w:type="character" w:customStyle="1" w:styleId="WW8Num13z2">
    <w:name w:val="WW8Num13z2"/>
    <w:rsid w:val="00872F41"/>
    <w:rPr>
      <w:rFonts w:ascii="Wingdings" w:hAnsi="Wingdings" w:cs="Wingdings"/>
    </w:rPr>
  </w:style>
  <w:style w:type="character" w:customStyle="1" w:styleId="WW8Num13z3">
    <w:name w:val="WW8Num13z3"/>
    <w:rsid w:val="00872F41"/>
    <w:rPr>
      <w:rFonts w:ascii="Symbol" w:hAnsi="Symbol" w:cs="Symbol"/>
    </w:rPr>
  </w:style>
  <w:style w:type="character" w:customStyle="1" w:styleId="WW8Num13z4">
    <w:name w:val="WW8Num13z4"/>
    <w:rsid w:val="00872F41"/>
  </w:style>
  <w:style w:type="character" w:customStyle="1" w:styleId="WW8Num13z5">
    <w:name w:val="WW8Num13z5"/>
    <w:rsid w:val="00872F41"/>
  </w:style>
  <w:style w:type="character" w:customStyle="1" w:styleId="WW8Num13z6">
    <w:name w:val="WW8Num13z6"/>
    <w:rsid w:val="00872F41"/>
  </w:style>
  <w:style w:type="character" w:customStyle="1" w:styleId="WW8Num13z7">
    <w:name w:val="WW8Num13z7"/>
    <w:rsid w:val="00872F41"/>
  </w:style>
  <w:style w:type="character" w:customStyle="1" w:styleId="WW8Num13z8">
    <w:name w:val="WW8Num13z8"/>
    <w:rsid w:val="00872F41"/>
  </w:style>
  <w:style w:type="character" w:customStyle="1" w:styleId="Absatz-Standardschriftart">
    <w:name w:val="Absatz-Standardschriftart"/>
    <w:rsid w:val="00872F41"/>
  </w:style>
  <w:style w:type="character" w:customStyle="1" w:styleId="WW-Absatz-Standardschriftart">
    <w:name w:val="WW-Absatz-Standardschriftart"/>
    <w:rsid w:val="00872F41"/>
  </w:style>
  <w:style w:type="character" w:customStyle="1" w:styleId="WW-Absatz-Standardschriftart1">
    <w:name w:val="WW-Absatz-Standardschriftart1"/>
    <w:rsid w:val="00872F41"/>
  </w:style>
  <w:style w:type="character" w:customStyle="1" w:styleId="WW-Absatz-Standardschriftart11">
    <w:name w:val="WW-Absatz-Standardschriftart11"/>
    <w:rsid w:val="00872F41"/>
  </w:style>
  <w:style w:type="character" w:customStyle="1" w:styleId="WW-Absatz-Standardschriftart111">
    <w:name w:val="WW-Absatz-Standardschriftart111"/>
    <w:rsid w:val="00872F41"/>
  </w:style>
  <w:style w:type="character" w:customStyle="1" w:styleId="WW-Absatz-Standardschriftart1111">
    <w:name w:val="WW-Absatz-Standardschriftart1111"/>
    <w:rsid w:val="00872F41"/>
  </w:style>
  <w:style w:type="character" w:customStyle="1" w:styleId="WW-Absatz-Standardschriftart11111">
    <w:name w:val="WW-Absatz-Standardschriftart11111"/>
    <w:rsid w:val="00872F41"/>
  </w:style>
  <w:style w:type="character" w:customStyle="1" w:styleId="WW-Absatz-Standardschriftart111111">
    <w:name w:val="WW-Absatz-Standardschriftart111111"/>
    <w:rsid w:val="00872F41"/>
  </w:style>
  <w:style w:type="character" w:customStyle="1" w:styleId="WW-Absatz-Standardschriftart1111111">
    <w:name w:val="WW-Absatz-Standardschriftart1111111"/>
    <w:rsid w:val="00872F41"/>
  </w:style>
  <w:style w:type="character" w:customStyle="1" w:styleId="WW-Absatz-Standardschriftart11111111">
    <w:name w:val="WW-Absatz-Standardschriftart11111111"/>
    <w:rsid w:val="00872F41"/>
  </w:style>
  <w:style w:type="character" w:customStyle="1" w:styleId="WW-Absatz-Standardschriftart111111111">
    <w:name w:val="WW-Absatz-Standardschriftart111111111"/>
    <w:rsid w:val="00872F41"/>
  </w:style>
  <w:style w:type="character" w:customStyle="1" w:styleId="WW-Absatz-Standardschriftart1111111111">
    <w:name w:val="WW-Absatz-Standardschriftart1111111111"/>
    <w:rsid w:val="00872F41"/>
  </w:style>
  <w:style w:type="character" w:customStyle="1" w:styleId="WW-Absatz-Standardschriftart11111111111">
    <w:name w:val="WW-Absatz-Standardschriftart11111111111"/>
    <w:rsid w:val="00872F41"/>
  </w:style>
  <w:style w:type="character" w:customStyle="1" w:styleId="WW-Absatz-Standardschriftart111111111111">
    <w:name w:val="WW-Absatz-Standardschriftart111111111111"/>
    <w:rsid w:val="00872F41"/>
  </w:style>
  <w:style w:type="character" w:customStyle="1" w:styleId="WW-Absatz-Standardschriftart1111111111111">
    <w:name w:val="WW-Absatz-Standardschriftart1111111111111"/>
    <w:rsid w:val="00872F41"/>
  </w:style>
  <w:style w:type="character" w:customStyle="1" w:styleId="WW-Absatz-Standardschriftart11111111111111">
    <w:name w:val="WW-Absatz-Standardschriftart11111111111111"/>
    <w:rsid w:val="00872F41"/>
  </w:style>
  <w:style w:type="character" w:customStyle="1" w:styleId="WW-Absatz-Standardschriftart111111111111111">
    <w:name w:val="WW-Absatz-Standardschriftart111111111111111"/>
    <w:rsid w:val="00872F41"/>
  </w:style>
  <w:style w:type="character" w:customStyle="1" w:styleId="WW-Absatz-Standardschriftart1111111111111111">
    <w:name w:val="WW-Absatz-Standardschriftart1111111111111111"/>
    <w:rsid w:val="00872F41"/>
  </w:style>
  <w:style w:type="character" w:customStyle="1" w:styleId="WW-Absatz-Standardschriftart11111111111111111">
    <w:name w:val="WW-Absatz-Standardschriftart11111111111111111"/>
    <w:rsid w:val="00872F41"/>
  </w:style>
  <w:style w:type="character" w:customStyle="1" w:styleId="WW-Absatz-Standardschriftart111111111111111111">
    <w:name w:val="WW-Absatz-Standardschriftart111111111111111111"/>
    <w:rsid w:val="00872F41"/>
  </w:style>
  <w:style w:type="character" w:customStyle="1" w:styleId="WW-Absatz-Standardschriftart1111111111111111111">
    <w:name w:val="WW-Absatz-Standardschriftart1111111111111111111"/>
    <w:rsid w:val="00872F41"/>
  </w:style>
  <w:style w:type="character" w:customStyle="1" w:styleId="WW-Absatz-Standardschriftart11111111111111111111">
    <w:name w:val="WW-Absatz-Standardschriftart11111111111111111111"/>
    <w:rsid w:val="00872F41"/>
  </w:style>
  <w:style w:type="character" w:customStyle="1" w:styleId="WW-Absatz-Standardschriftart111111111111111111111">
    <w:name w:val="WW-Absatz-Standardschriftart111111111111111111111"/>
    <w:rsid w:val="00872F41"/>
  </w:style>
  <w:style w:type="character" w:customStyle="1" w:styleId="WW-Absatz-Standardschriftart1111111111111111111111">
    <w:name w:val="WW-Absatz-Standardschriftart1111111111111111111111"/>
    <w:rsid w:val="00872F41"/>
  </w:style>
  <w:style w:type="character" w:customStyle="1" w:styleId="WW-Absatz-Standardschriftart11111111111111111111111">
    <w:name w:val="WW-Absatz-Standardschriftart11111111111111111111111"/>
    <w:rsid w:val="00872F41"/>
  </w:style>
  <w:style w:type="character" w:customStyle="1" w:styleId="WW-Absatz-Standardschriftart111111111111111111111111">
    <w:name w:val="WW-Absatz-Standardschriftart111111111111111111111111"/>
    <w:rsid w:val="00872F41"/>
  </w:style>
  <w:style w:type="character" w:customStyle="1" w:styleId="WW-Absatz-Standardschriftart1111111111111111111111111">
    <w:name w:val="WW-Absatz-Standardschriftart1111111111111111111111111"/>
    <w:rsid w:val="00872F41"/>
  </w:style>
  <w:style w:type="character" w:customStyle="1" w:styleId="WW-Absatz-Standardschriftart11111111111111111111111111">
    <w:name w:val="WW-Absatz-Standardschriftart11111111111111111111111111"/>
    <w:rsid w:val="00872F41"/>
  </w:style>
  <w:style w:type="character" w:customStyle="1" w:styleId="WW-Absatz-Standardschriftart111111111111111111111111111">
    <w:name w:val="WW-Absatz-Standardschriftart111111111111111111111111111"/>
    <w:rsid w:val="00872F41"/>
  </w:style>
  <w:style w:type="character" w:customStyle="1" w:styleId="WW-Absatz-Standardschriftart1111111111111111111111111111">
    <w:name w:val="WW-Absatz-Standardschriftart1111111111111111111111111111"/>
    <w:rsid w:val="00872F41"/>
  </w:style>
  <w:style w:type="character" w:customStyle="1" w:styleId="WW-Absatz-Standardschriftart11111111111111111111111111111">
    <w:name w:val="WW-Absatz-Standardschriftart11111111111111111111111111111"/>
    <w:rsid w:val="00872F41"/>
  </w:style>
  <w:style w:type="character" w:customStyle="1" w:styleId="WW-Absatz-Standardschriftart111111111111111111111111111111">
    <w:name w:val="WW-Absatz-Standardschriftart111111111111111111111111111111"/>
    <w:rsid w:val="00872F41"/>
  </w:style>
  <w:style w:type="character" w:customStyle="1" w:styleId="WW-Absatz-Standardschriftart1111111111111111111111111111111">
    <w:name w:val="WW-Absatz-Standardschriftart1111111111111111111111111111111"/>
    <w:rsid w:val="00872F41"/>
  </w:style>
  <w:style w:type="character" w:customStyle="1" w:styleId="WW-Absatz-Standardschriftart11111111111111111111111111111111">
    <w:name w:val="WW-Absatz-Standardschriftart11111111111111111111111111111111"/>
    <w:rsid w:val="00872F41"/>
  </w:style>
  <w:style w:type="character" w:customStyle="1" w:styleId="WW-Absatz-Standardschriftart111111111111111111111111111111111">
    <w:name w:val="WW-Absatz-Standardschriftart111111111111111111111111111111111"/>
    <w:rsid w:val="00872F41"/>
  </w:style>
  <w:style w:type="character" w:customStyle="1" w:styleId="WW8Num15z0">
    <w:name w:val="WW8Num15z0"/>
    <w:rsid w:val="00872F41"/>
    <w:rPr>
      <w:rFonts w:ascii="Symbol" w:hAnsi="Symbol" w:cs="Symbol"/>
    </w:rPr>
  </w:style>
  <w:style w:type="character" w:customStyle="1" w:styleId="WW-Absatz-Standardschriftart1111111111111111111111111111111111">
    <w:name w:val="WW-Absatz-Standardschriftart1111111111111111111111111111111111"/>
    <w:rsid w:val="00872F41"/>
  </w:style>
  <w:style w:type="character" w:customStyle="1" w:styleId="WW-Absatz-Standardschriftart11111111111111111111111111111111111">
    <w:name w:val="WW-Absatz-Standardschriftart11111111111111111111111111111111111"/>
    <w:rsid w:val="00872F41"/>
  </w:style>
  <w:style w:type="character" w:customStyle="1" w:styleId="WW-Absatz-Standardschriftart111111111111111111111111111111111111">
    <w:name w:val="WW-Absatz-Standardschriftart111111111111111111111111111111111111"/>
    <w:rsid w:val="00872F41"/>
  </w:style>
  <w:style w:type="character" w:customStyle="1" w:styleId="WW-Absatz-Standardschriftart1111111111111111111111111111111111111">
    <w:name w:val="WW-Absatz-Standardschriftart1111111111111111111111111111111111111"/>
    <w:rsid w:val="00872F41"/>
  </w:style>
  <w:style w:type="character" w:customStyle="1" w:styleId="WW-Absatz-Standardschriftart11111111111111111111111111111111111111">
    <w:name w:val="WW-Absatz-Standardschriftart11111111111111111111111111111111111111"/>
    <w:rsid w:val="00872F41"/>
  </w:style>
  <w:style w:type="character" w:customStyle="1" w:styleId="WW-Absatz-Standardschriftart111111111111111111111111111111111111111">
    <w:name w:val="WW-Absatz-Standardschriftart111111111111111111111111111111111111111"/>
    <w:rsid w:val="00872F41"/>
  </w:style>
  <w:style w:type="character" w:customStyle="1" w:styleId="WW-Absatz-Standardschriftart1111111111111111111111111111111111111111">
    <w:name w:val="WW-Absatz-Standardschriftart1111111111111111111111111111111111111111"/>
    <w:rsid w:val="00872F41"/>
  </w:style>
  <w:style w:type="character" w:customStyle="1" w:styleId="WW-Absatz-Standardschriftart11111111111111111111111111111111111111111">
    <w:name w:val="WW-Absatz-Standardschriftart11111111111111111111111111111111111111111"/>
    <w:rsid w:val="00872F41"/>
  </w:style>
  <w:style w:type="character" w:customStyle="1" w:styleId="WW-Absatz-Standardschriftart111111111111111111111111111111111111111111">
    <w:name w:val="WW-Absatz-Standardschriftart111111111111111111111111111111111111111111"/>
    <w:rsid w:val="00872F41"/>
  </w:style>
  <w:style w:type="character" w:customStyle="1" w:styleId="WW-Absatz-Standardschriftart1111111111111111111111111111111111111111111">
    <w:name w:val="WW-Absatz-Standardschriftart1111111111111111111111111111111111111111111"/>
    <w:rsid w:val="00872F41"/>
  </w:style>
  <w:style w:type="character" w:customStyle="1" w:styleId="WW-Absatz-Standardschriftart11111111111111111111111111111111111111111111">
    <w:name w:val="WW-Absatz-Standardschriftart11111111111111111111111111111111111111111111"/>
    <w:rsid w:val="00872F41"/>
  </w:style>
  <w:style w:type="character" w:customStyle="1" w:styleId="WW-Absatz-Standardschriftart111111111111111111111111111111111111111111111">
    <w:name w:val="WW-Absatz-Standardschriftart111111111111111111111111111111111111111111111"/>
    <w:rsid w:val="00872F41"/>
  </w:style>
  <w:style w:type="character" w:customStyle="1" w:styleId="WW-Absatz-Standardschriftart1111111111111111111111111111111111111111111111">
    <w:name w:val="WW-Absatz-Standardschriftart1111111111111111111111111111111111111111111111"/>
    <w:rsid w:val="00872F41"/>
  </w:style>
  <w:style w:type="character" w:customStyle="1" w:styleId="WW-Absatz-Standardschriftart11111111111111111111111111111111111111111111111">
    <w:name w:val="WW-Absatz-Standardschriftart11111111111111111111111111111111111111111111111"/>
    <w:rsid w:val="00872F41"/>
  </w:style>
  <w:style w:type="character" w:customStyle="1" w:styleId="WW-Absatz-Standardschriftart111111111111111111111111111111111111111111111111">
    <w:name w:val="WW-Absatz-Standardschriftart111111111111111111111111111111111111111111111111"/>
    <w:rsid w:val="00872F41"/>
  </w:style>
  <w:style w:type="character" w:customStyle="1" w:styleId="WW-Absatz-Standardschriftart1111111111111111111111111111111111111111111111111">
    <w:name w:val="WW-Absatz-Standardschriftart1111111111111111111111111111111111111111111111111"/>
    <w:rsid w:val="00872F41"/>
  </w:style>
  <w:style w:type="character" w:customStyle="1" w:styleId="WW-Absatz-Standardschriftart11111111111111111111111111111111111111111111111111">
    <w:name w:val="WW-Absatz-Standardschriftart11111111111111111111111111111111111111111111111111"/>
    <w:rsid w:val="00872F41"/>
  </w:style>
  <w:style w:type="character" w:customStyle="1" w:styleId="WW-Absatz-Standardschriftart111111111111111111111111111111111111111111111111111">
    <w:name w:val="WW-Absatz-Standardschriftart111111111111111111111111111111111111111111111111111"/>
    <w:rsid w:val="00872F41"/>
  </w:style>
  <w:style w:type="character" w:customStyle="1" w:styleId="WW8Num14z0">
    <w:name w:val="WW8Num14z0"/>
    <w:rsid w:val="00872F41"/>
    <w:rPr>
      <w:rFonts w:ascii="Arial" w:hAnsi="Arial" w:cs="Arial"/>
      <w:b/>
      <w:i w:val="0"/>
      <w:color w:val="800000"/>
      <w:sz w:val="36"/>
      <w:u w:val="none"/>
    </w:rPr>
  </w:style>
  <w:style w:type="character" w:customStyle="1" w:styleId="WW-Absatz-Standardschriftart1111111111111111111111111111111111111111111111111111">
    <w:name w:val="WW-Absatz-Standardschriftart1111111111111111111111111111111111111111111111111111"/>
    <w:rsid w:val="00872F41"/>
  </w:style>
  <w:style w:type="character" w:customStyle="1" w:styleId="WW8Num2z1">
    <w:name w:val="WW8Num2z1"/>
    <w:rsid w:val="00872F41"/>
    <w:rPr>
      <w:rFonts w:ascii="Courier New" w:hAnsi="Courier New" w:cs="Courier New"/>
    </w:rPr>
  </w:style>
  <w:style w:type="character" w:customStyle="1" w:styleId="WW8Num2z2">
    <w:name w:val="WW8Num2z2"/>
    <w:rsid w:val="00872F41"/>
    <w:rPr>
      <w:rFonts w:ascii="Wingdings" w:hAnsi="Wingdings" w:cs="Wingdings"/>
    </w:rPr>
  </w:style>
  <w:style w:type="character" w:customStyle="1" w:styleId="WW8Num2z3">
    <w:name w:val="WW8Num2z3"/>
    <w:rsid w:val="00872F41"/>
    <w:rPr>
      <w:rFonts w:ascii="Symbol" w:hAnsi="Symbol" w:cs="Symbol"/>
    </w:rPr>
  </w:style>
  <w:style w:type="character" w:customStyle="1" w:styleId="WW8Num3z1">
    <w:name w:val="WW8Num3z1"/>
    <w:rsid w:val="00872F41"/>
    <w:rPr>
      <w:rFonts w:ascii="Courier New" w:hAnsi="Courier New" w:cs="Courier New"/>
    </w:rPr>
  </w:style>
  <w:style w:type="character" w:customStyle="1" w:styleId="WW8Num3z2">
    <w:name w:val="WW8Num3z2"/>
    <w:rsid w:val="00872F41"/>
    <w:rPr>
      <w:rFonts w:ascii="Wingdings" w:hAnsi="Wingdings" w:cs="Wingdings"/>
    </w:rPr>
  </w:style>
  <w:style w:type="character" w:customStyle="1" w:styleId="WW8Num3z3">
    <w:name w:val="WW8Num3z3"/>
    <w:rsid w:val="00872F41"/>
    <w:rPr>
      <w:rFonts w:ascii="Symbol" w:hAnsi="Symbol" w:cs="Symbol"/>
    </w:rPr>
  </w:style>
  <w:style w:type="character" w:customStyle="1" w:styleId="WW8Num6z2">
    <w:name w:val="WW8Num6z2"/>
    <w:rsid w:val="00872F41"/>
    <w:rPr>
      <w:rFonts w:ascii="Wingdings" w:hAnsi="Wingdings" w:cs="Wingdings"/>
    </w:rPr>
  </w:style>
  <w:style w:type="character" w:customStyle="1" w:styleId="WW8Num6z3">
    <w:name w:val="WW8Num6z3"/>
    <w:rsid w:val="00872F41"/>
    <w:rPr>
      <w:rFonts w:ascii="Symbol" w:hAnsi="Symbol" w:cs="Symbol"/>
    </w:rPr>
  </w:style>
  <w:style w:type="character" w:customStyle="1" w:styleId="WW8Num9z2">
    <w:name w:val="WW8Num9z2"/>
    <w:rsid w:val="00872F41"/>
    <w:rPr>
      <w:rFonts w:ascii="Wingdings" w:hAnsi="Wingdings" w:cs="Wingdings"/>
    </w:rPr>
  </w:style>
  <w:style w:type="character" w:customStyle="1" w:styleId="WW8Num9z3">
    <w:name w:val="WW8Num9z3"/>
    <w:rsid w:val="00872F41"/>
    <w:rPr>
      <w:rFonts w:ascii="Symbol" w:hAnsi="Symbol" w:cs="Symbol"/>
    </w:rPr>
  </w:style>
  <w:style w:type="character" w:customStyle="1" w:styleId="WW8Num11z2">
    <w:name w:val="WW8Num11z2"/>
    <w:rsid w:val="00872F41"/>
    <w:rPr>
      <w:rFonts w:ascii="Wingdings" w:hAnsi="Wingdings" w:cs="Wingdings"/>
    </w:rPr>
  </w:style>
  <w:style w:type="character" w:customStyle="1" w:styleId="WW8Num11z3">
    <w:name w:val="WW8Num11z3"/>
    <w:rsid w:val="00872F41"/>
    <w:rPr>
      <w:rFonts w:ascii="Symbol" w:hAnsi="Symbol" w:cs="Symbol"/>
    </w:rPr>
  </w:style>
  <w:style w:type="character" w:customStyle="1" w:styleId="WW8Num11z4">
    <w:name w:val="WW8Num11z4"/>
    <w:rsid w:val="00872F41"/>
    <w:rPr>
      <w:rFonts w:ascii="Courier New" w:hAnsi="Courier New" w:cs="Courier New"/>
    </w:rPr>
  </w:style>
  <w:style w:type="character" w:customStyle="1" w:styleId="WW8Num15z1">
    <w:name w:val="WW8Num15z1"/>
    <w:rsid w:val="00872F41"/>
    <w:rPr>
      <w:rFonts w:ascii="Courier New" w:hAnsi="Courier New" w:cs="Courier New"/>
    </w:rPr>
  </w:style>
  <w:style w:type="character" w:customStyle="1" w:styleId="WW8Num15z2">
    <w:name w:val="WW8Num15z2"/>
    <w:rsid w:val="00872F41"/>
    <w:rPr>
      <w:rFonts w:ascii="Wingdings" w:hAnsi="Wingdings" w:cs="Wingdings"/>
    </w:rPr>
  </w:style>
  <w:style w:type="character" w:customStyle="1" w:styleId="WW8Num16z0">
    <w:name w:val="WW8Num16z0"/>
    <w:rsid w:val="00872F41"/>
    <w:rPr>
      <w:color w:val="000000"/>
    </w:rPr>
  </w:style>
  <w:style w:type="character" w:customStyle="1" w:styleId="WW8Num17z0">
    <w:name w:val="WW8Num17z0"/>
    <w:rsid w:val="00872F41"/>
    <w:rPr>
      <w:rFonts w:ascii="Symbol" w:hAnsi="Symbol" w:cs="Symbol"/>
      <w:color w:val="auto"/>
    </w:rPr>
  </w:style>
  <w:style w:type="character" w:customStyle="1" w:styleId="WW8Num17z1">
    <w:name w:val="WW8Num17z1"/>
    <w:rsid w:val="00872F41"/>
    <w:rPr>
      <w:rFonts w:ascii="Courier New" w:hAnsi="Courier New" w:cs="Courier New"/>
    </w:rPr>
  </w:style>
  <w:style w:type="character" w:customStyle="1" w:styleId="WW8Num17z2">
    <w:name w:val="WW8Num17z2"/>
    <w:rsid w:val="00872F41"/>
    <w:rPr>
      <w:rFonts w:ascii="Wingdings" w:hAnsi="Wingdings" w:cs="Wingdings"/>
    </w:rPr>
  </w:style>
  <w:style w:type="character" w:customStyle="1" w:styleId="WW8Num17z3">
    <w:name w:val="WW8Num17z3"/>
    <w:rsid w:val="00872F41"/>
    <w:rPr>
      <w:rFonts w:ascii="Symbol" w:hAnsi="Symbol" w:cs="Symbol"/>
    </w:rPr>
  </w:style>
  <w:style w:type="character" w:customStyle="1" w:styleId="WW8Num19z0">
    <w:name w:val="WW8Num19z0"/>
    <w:rsid w:val="00872F41"/>
    <w:rPr>
      <w:rFonts w:ascii="Technic" w:hAnsi="Technic" w:cs="Technic"/>
      <w:color w:val="auto"/>
    </w:rPr>
  </w:style>
  <w:style w:type="character" w:customStyle="1" w:styleId="WW8Num19z1">
    <w:name w:val="WW8Num19z1"/>
    <w:rsid w:val="00872F41"/>
    <w:rPr>
      <w:rFonts w:ascii="Courier New" w:hAnsi="Courier New" w:cs="Courier New"/>
    </w:rPr>
  </w:style>
  <w:style w:type="character" w:customStyle="1" w:styleId="WW8Num19z2">
    <w:name w:val="WW8Num19z2"/>
    <w:rsid w:val="00872F41"/>
    <w:rPr>
      <w:rFonts w:ascii="Wingdings" w:hAnsi="Wingdings" w:cs="Wingdings"/>
    </w:rPr>
  </w:style>
  <w:style w:type="character" w:customStyle="1" w:styleId="WW8Num19z3">
    <w:name w:val="WW8Num19z3"/>
    <w:rsid w:val="00872F41"/>
    <w:rPr>
      <w:rFonts w:ascii="Symbol" w:hAnsi="Symbol" w:cs="Symbol"/>
    </w:rPr>
  </w:style>
  <w:style w:type="character" w:customStyle="1" w:styleId="WW8Num20z0">
    <w:name w:val="WW8Num20z0"/>
    <w:rsid w:val="00872F41"/>
    <w:rPr>
      <w:rFonts w:ascii="Symbol" w:hAnsi="Symbol" w:cs="Symbol"/>
      <w:color w:val="auto"/>
      <w:sz w:val="16"/>
    </w:rPr>
  </w:style>
  <w:style w:type="character" w:customStyle="1" w:styleId="WW8Num20z1">
    <w:name w:val="WW8Num20z1"/>
    <w:rsid w:val="00872F41"/>
    <w:rPr>
      <w:rFonts w:ascii="Symbol" w:hAnsi="Symbol" w:cs="Symbol"/>
      <w:color w:val="FF0000"/>
      <w:sz w:val="16"/>
    </w:rPr>
  </w:style>
  <w:style w:type="character" w:customStyle="1" w:styleId="WW8Num20z2">
    <w:name w:val="WW8Num20z2"/>
    <w:rsid w:val="00872F41"/>
    <w:rPr>
      <w:rFonts w:ascii="Wingdings" w:hAnsi="Wingdings" w:cs="Wingdings"/>
    </w:rPr>
  </w:style>
  <w:style w:type="character" w:customStyle="1" w:styleId="WW8Num20z3">
    <w:name w:val="WW8Num20z3"/>
    <w:rsid w:val="00872F41"/>
    <w:rPr>
      <w:rFonts w:ascii="Symbol" w:hAnsi="Symbol" w:cs="Symbol"/>
    </w:rPr>
  </w:style>
  <w:style w:type="character" w:customStyle="1" w:styleId="WW8Num20z4">
    <w:name w:val="WW8Num20z4"/>
    <w:rsid w:val="00872F41"/>
    <w:rPr>
      <w:rFonts w:ascii="Courier New" w:hAnsi="Courier New" w:cs="Courier New"/>
    </w:rPr>
  </w:style>
  <w:style w:type="character" w:customStyle="1" w:styleId="WW8Num21z0">
    <w:name w:val="WW8Num21z0"/>
    <w:rsid w:val="00872F41"/>
    <w:rPr>
      <w:rFonts w:ascii="Times New Roman" w:eastAsia="Times New Roman" w:hAnsi="Times New Roman" w:cs="Times New Roman"/>
    </w:rPr>
  </w:style>
  <w:style w:type="character" w:customStyle="1" w:styleId="WW8Num21z1">
    <w:name w:val="WW8Num21z1"/>
    <w:rsid w:val="00872F41"/>
    <w:rPr>
      <w:rFonts w:ascii="Courier New" w:hAnsi="Courier New" w:cs="Courier New"/>
    </w:rPr>
  </w:style>
  <w:style w:type="character" w:customStyle="1" w:styleId="WW8Num21z2">
    <w:name w:val="WW8Num21z2"/>
    <w:rsid w:val="00872F41"/>
    <w:rPr>
      <w:rFonts w:ascii="Wingdings" w:hAnsi="Wingdings" w:cs="Wingdings"/>
    </w:rPr>
  </w:style>
  <w:style w:type="character" w:customStyle="1" w:styleId="WW8Num21z3">
    <w:name w:val="WW8Num21z3"/>
    <w:rsid w:val="00872F41"/>
    <w:rPr>
      <w:rFonts w:ascii="Symbol" w:hAnsi="Symbol" w:cs="Symbol"/>
    </w:rPr>
  </w:style>
  <w:style w:type="character" w:customStyle="1" w:styleId="WW8Num22z0">
    <w:name w:val="WW8Num22z0"/>
    <w:rsid w:val="00872F41"/>
    <w:rPr>
      <w:rFonts w:ascii="Symbol" w:hAnsi="Symbol" w:cs="Symbol"/>
      <w:color w:val="000000"/>
      <w:sz w:val="24"/>
      <w:szCs w:val="24"/>
    </w:rPr>
  </w:style>
  <w:style w:type="character" w:customStyle="1" w:styleId="WW8Num22z1">
    <w:name w:val="WW8Num22z1"/>
    <w:rsid w:val="00872F41"/>
    <w:rPr>
      <w:rFonts w:ascii="Courier New" w:hAnsi="Courier New" w:cs="Courier New"/>
    </w:rPr>
  </w:style>
  <w:style w:type="character" w:customStyle="1" w:styleId="WW8Num22z2">
    <w:name w:val="WW8Num22z2"/>
    <w:rsid w:val="00872F41"/>
    <w:rPr>
      <w:rFonts w:ascii="Wingdings" w:hAnsi="Wingdings" w:cs="Wingdings"/>
    </w:rPr>
  </w:style>
  <w:style w:type="character" w:customStyle="1" w:styleId="WW8Num22z3">
    <w:name w:val="WW8Num22z3"/>
    <w:rsid w:val="00872F41"/>
    <w:rPr>
      <w:rFonts w:ascii="Symbol" w:hAnsi="Symbol" w:cs="Symbol"/>
    </w:rPr>
  </w:style>
  <w:style w:type="character" w:customStyle="1" w:styleId="WW8Num23z0">
    <w:name w:val="WW8Num23z0"/>
    <w:rsid w:val="00872F41"/>
    <w:rPr>
      <w:color w:val="000000"/>
    </w:rPr>
  </w:style>
  <w:style w:type="character" w:customStyle="1" w:styleId="WW8Num24z0">
    <w:name w:val="WW8Num24z0"/>
    <w:rsid w:val="00872F41"/>
    <w:rPr>
      <w:rFonts w:ascii="Technic" w:hAnsi="Technic" w:cs="Technic"/>
      <w:color w:val="FF0000"/>
    </w:rPr>
  </w:style>
  <w:style w:type="character" w:customStyle="1" w:styleId="WW8Num24z1">
    <w:name w:val="WW8Num24z1"/>
    <w:rsid w:val="00872F41"/>
    <w:rPr>
      <w:rFonts w:ascii="Courier New" w:hAnsi="Courier New" w:cs="Courier New"/>
    </w:rPr>
  </w:style>
  <w:style w:type="character" w:customStyle="1" w:styleId="WW8Num24z2">
    <w:name w:val="WW8Num24z2"/>
    <w:rsid w:val="00872F41"/>
    <w:rPr>
      <w:rFonts w:ascii="Wingdings" w:hAnsi="Wingdings" w:cs="Wingdings"/>
    </w:rPr>
  </w:style>
  <w:style w:type="character" w:customStyle="1" w:styleId="WW8Num24z3">
    <w:name w:val="WW8Num24z3"/>
    <w:rsid w:val="00872F41"/>
    <w:rPr>
      <w:rFonts w:ascii="Symbol" w:hAnsi="Symbol" w:cs="Symbol"/>
    </w:rPr>
  </w:style>
  <w:style w:type="character" w:customStyle="1" w:styleId="WW8Num27z0">
    <w:name w:val="WW8Num27z0"/>
    <w:rsid w:val="00872F41"/>
    <w:rPr>
      <w:rFonts w:ascii="Arial" w:hAnsi="Arial" w:cs="Arial"/>
      <w:b/>
      <w:i w:val="0"/>
      <w:sz w:val="24"/>
    </w:rPr>
  </w:style>
  <w:style w:type="character" w:customStyle="1" w:styleId="WW8Num27z1">
    <w:name w:val="WW8Num27z1"/>
    <w:rsid w:val="00872F41"/>
    <w:rPr>
      <w:rFonts w:ascii="Symbol" w:hAnsi="Symbol" w:cs="Symbol"/>
      <w:color w:val="auto"/>
    </w:rPr>
  </w:style>
  <w:style w:type="character" w:customStyle="1" w:styleId="WW8Num30z0">
    <w:name w:val="WW8Num30z0"/>
    <w:rsid w:val="00872F41"/>
    <w:rPr>
      <w:b/>
      <w:sz w:val="28"/>
      <w:szCs w:val="28"/>
    </w:rPr>
  </w:style>
  <w:style w:type="character" w:customStyle="1" w:styleId="WW8Num33z0">
    <w:name w:val="WW8Num33z0"/>
    <w:rsid w:val="00872F41"/>
    <w:rPr>
      <w:rFonts w:ascii="Symbol" w:hAnsi="Symbol" w:cs="Symbol"/>
      <w:color w:val="FF0000"/>
    </w:rPr>
  </w:style>
  <w:style w:type="character" w:customStyle="1" w:styleId="WW8Num34z0">
    <w:name w:val="WW8Num34z0"/>
    <w:rsid w:val="00872F41"/>
    <w:rPr>
      <w:rFonts w:ascii="Arial" w:hAnsi="Arial" w:cs="Arial"/>
    </w:rPr>
  </w:style>
  <w:style w:type="character" w:customStyle="1" w:styleId="WW8Num35z0">
    <w:name w:val="WW8Num35z0"/>
    <w:rsid w:val="00872F41"/>
    <w:rPr>
      <w:rFonts w:ascii="Technic" w:hAnsi="Technic" w:cs="Technic"/>
      <w:color w:val="FF0000"/>
    </w:rPr>
  </w:style>
  <w:style w:type="character" w:customStyle="1" w:styleId="WW8Num35z1">
    <w:name w:val="WW8Num35z1"/>
    <w:rsid w:val="00872F41"/>
    <w:rPr>
      <w:rFonts w:ascii="Courier New" w:hAnsi="Courier New" w:cs="Courier New"/>
    </w:rPr>
  </w:style>
  <w:style w:type="character" w:customStyle="1" w:styleId="WW8Num35z2">
    <w:name w:val="WW8Num35z2"/>
    <w:rsid w:val="00872F41"/>
    <w:rPr>
      <w:rFonts w:ascii="Wingdings" w:hAnsi="Wingdings" w:cs="Wingdings"/>
    </w:rPr>
  </w:style>
  <w:style w:type="character" w:customStyle="1" w:styleId="WW8Num35z3">
    <w:name w:val="WW8Num35z3"/>
    <w:rsid w:val="00872F41"/>
    <w:rPr>
      <w:rFonts w:ascii="Symbol" w:hAnsi="Symbol" w:cs="Symbol"/>
    </w:rPr>
  </w:style>
  <w:style w:type="character" w:customStyle="1" w:styleId="WW8Num36z0">
    <w:name w:val="WW8Num36z0"/>
    <w:rsid w:val="00872F41"/>
    <w:rPr>
      <w:b/>
    </w:rPr>
  </w:style>
  <w:style w:type="character" w:customStyle="1" w:styleId="WW8Num37z0">
    <w:name w:val="WW8Num37z0"/>
    <w:rsid w:val="00872F41"/>
    <w:rPr>
      <w:rFonts w:ascii="Arial" w:hAnsi="Arial" w:cs="Arial"/>
    </w:rPr>
  </w:style>
  <w:style w:type="character" w:customStyle="1" w:styleId="WW8NumSt24z0">
    <w:name w:val="WW8NumSt24z0"/>
    <w:rsid w:val="00872F41"/>
    <w:rPr>
      <w:color w:val="000000"/>
    </w:rPr>
  </w:style>
  <w:style w:type="character" w:customStyle="1" w:styleId="WW8NumSt25z0">
    <w:name w:val="WW8NumSt25z0"/>
    <w:rsid w:val="00872F41"/>
    <w:rPr>
      <w:color w:val="000000"/>
    </w:rPr>
  </w:style>
  <w:style w:type="character" w:customStyle="1" w:styleId="WW8NumSt27z0">
    <w:name w:val="WW8NumSt27z0"/>
    <w:rsid w:val="00872F41"/>
    <w:rPr>
      <w:color w:val="000000"/>
    </w:rPr>
  </w:style>
  <w:style w:type="character" w:customStyle="1" w:styleId="WW8NumSt31z0">
    <w:name w:val="WW8NumSt31z0"/>
    <w:rsid w:val="00872F41"/>
    <w:rPr>
      <w:rFonts w:ascii="Symbol" w:hAnsi="Symbol" w:cs="Symbol"/>
      <w:sz w:val="12"/>
    </w:rPr>
  </w:style>
  <w:style w:type="character" w:customStyle="1" w:styleId="WW8NumSt32z0">
    <w:name w:val="WW8NumSt32z0"/>
    <w:rsid w:val="00872F41"/>
    <w:rPr>
      <w:rFonts w:ascii="Symbol" w:hAnsi="Symbol" w:cs="Symbol"/>
      <w:sz w:val="24"/>
    </w:rPr>
  </w:style>
  <w:style w:type="character" w:customStyle="1" w:styleId="Zadanifontodlomka3">
    <w:name w:val="Zadani font odlomka3"/>
    <w:rsid w:val="00872F41"/>
  </w:style>
  <w:style w:type="character" w:customStyle="1" w:styleId="Document8">
    <w:name w:val="Document 8"/>
    <w:basedOn w:val="Zadanifontodlomka3"/>
    <w:rsid w:val="00872F41"/>
  </w:style>
  <w:style w:type="character" w:customStyle="1" w:styleId="Document4">
    <w:name w:val="Document 4"/>
    <w:rsid w:val="00872F41"/>
    <w:rPr>
      <w:b/>
      <w:i/>
      <w:sz w:val="24"/>
    </w:rPr>
  </w:style>
  <w:style w:type="character" w:customStyle="1" w:styleId="Document6">
    <w:name w:val="Document 6"/>
    <w:basedOn w:val="Zadanifontodlomka3"/>
    <w:rsid w:val="00872F41"/>
  </w:style>
  <w:style w:type="character" w:customStyle="1" w:styleId="Document5">
    <w:name w:val="Document 5"/>
    <w:basedOn w:val="Zadanifontodlomka3"/>
    <w:rsid w:val="00872F41"/>
  </w:style>
  <w:style w:type="character" w:customStyle="1" w:styleId="Document2">
    <w:name w:val="Document 2"/>
    <w:rsid w:val="00872F41"/>
    <w:rPr>
      <w:rFonts w:ascii="Times New Roman" w:hAnsi="Times New Roman" w:cs="Times New Roman"/>
      <w:sz w:val="24"/>
      <w:lang w:val="en-US"/>
    </w:rPr>
  </w:style>
  <w:style w:type="character" w:customStyle="1" w:styleId="Document7">
    <w:name w:val="Document 7"/>
    <w:basedOn w:val="Zadanifontodlomka3"/>
    <w:rsid w:val="00872F41"/>
  </w:style>
  <w:style w:type="character" w:customStyle="1" w:styleId="Bibliogrphy">
    <w:name w:val="Bibliogrphy"/>
    <w:basedOn w:val="Zadanifontodlomka3"/>
    <w:rsid w:val="00872F41"/>
  </w:style>
  <w:style w:type="character" w:customStyle="1" w:styleId="Document3">
    <w:name w:val="Document 3"/>
    <w:rsid w:val="00872F41"/>
    <w:rPr>
      <w:rFonts w:ascii="Times New Roman" w:hAnsi="Times New Roman" w:cs="Times New Roman"/>
      <w:sz w:val="24"/>
      <w:lang w:val="en-US"/>
    </w:rPr>
  </w:style>
  <w:style w:type="character" w:customStyle="1" w:styleId="TechInit">
    <w:name w:val="Tech Init"/>
    <w:rsid w:val="00872F41"/>
    <w:rPr>
      <w:rFonts w:ascii="Times New Roman" w:hAnsi="Times New Roman" w:cs="Times New Roman"/>
      <w:sz w:val="24"/>
      <w:lang w:val="en-US"/>
    </w:rPr>
  </w:style>
  <w:style w:type="character" w:customStyle="1" w:styleId="Technical2">
    <w:name w:val="Technical 2"/>
    <w:rsid w:val="00872F41"/>
    <w:rPr>
      <w:rFonts w:ascii="Times New Roman" w:hAnsi="Times New Roman" w:cs="Times New Roman"/>
      <w:sz w:val="24"/>
      <w:lang w:val="en-US"/>
    </w:rPr>
  </w:style>
  <w:style w:type="character" w:customStyle="1" w:styleId="Technical3">
    <w:name w:val="Technical 3"/>
    <w:rsid w:val="00872F41"/>
    <w:rPr>
      <w:rFonts w:ascii="Times New Roman" w:hAnsi="Times New Roman" w:cs="Times New Roman"/>
      <w:sz w:val="24"/>
      <w:lang w:val="en-US"/>
    </w:rPr>
  </w:style>
  <w:style w:type="character" w:customStyle="1" w:styleId="Technical1">
    <w:name w:val="Technical 1"/>
    <w:rsid w:val="00872F41"/>
    <w:rPr>
      <w:rFonts w:ascii="Times New Roman" w:hAnsi="Times New Roman" w:cs="Times New Roman"/>
      <w:sz w:val="24"/>
      <w:lang w:val="en-US"/>
    </w:rPr>
  </w:style>
  <w:style w:type="character" w:customStyle="1" w:styleId="BulletList">
    <w:name w:val="Bullet List"/>
    <w:basedOn w:val="Zadanifontodlomka3"/>
    <w:rsid w:val="00872F41"/>
  </w:style>
  <w:style w:type="character" w:customStyle="1" w:styleId="DocInit">
    <w:name w:val="Doc Init"/>
    <w:basedOn w:val="Zadanifontodlomka3"/>
    <w:rsid w:val="00872F41"/>
  </w:style>
  <w:style w:type="character" w:customStyle="1" w:styleId="EquationCaption">
    <w:name w:val="_Equation Caption"/>
    <w:rsid w:val="00872F41"/>
  </w:style>
  <w:style w:type="character" w:styleId="Brojstranice">
    <w:name w:val="page number"/>
    <w:basedOn w:val="Zadanifontodlomka3"/>
    <w:rsid w:val="00872F41"/>
  </w:style>
  <w:style w:type="character" w:styleId="Hiperveza">
    <w:name w:val="Hyperlink"/>
    <w:uiPriority w:val="99"/>
    <w:rsid w:val="00872F41"/>
    <w:rPr>
      <w:color w:val="FFFFFF"/>
      <w:u w:val="single"/>
    </w:rPr>
  </w:style>
  <w:style w:type="character" w:styleId="Naglaeno">
    <w:name w:val="Strong"/>
    <w:uiPriority w:val="22"/>
    <w:qFormat/>
    <w:rsid w:val="00872F41"/>
    <w:rPr>
      <w:b/>
      <w:bCs/>
    </w:rPr>
  </w:style>
  <w:style w:type="character" w:styleId="Istaknuto">
    <w:name w:val="Emphasis"/>
    <w:rsid w:val="00872F41"/>
    <w:rPr>
      <w:i/>
      <w:iCs/>
    </w:rPr>
  </w:style>
  <w:style w:type="character" w:styleId="SlijeenaHiperveza">
    <w:name w:val="FollowedHyperlink"/>
    <w:rsid w:val="00872F41"/>
    <w:rPr>
      <w:color w:val="800080"/>
      <w:u w:val="single"/>
    </w:rPr>
  </w:style>
  <w:style w:type="character" w:customStyle="1" w:styleId="NumberingSymbols">
    <w:name w:val="Numbering Symbols"/>
    <w:rsid w:val="00872F41"/>
  </w:style>
  <w:style w:type="character" w:customStyle="1" w:styleId="Bullets">
    <w:name w:val="Bullets"/>
    <w:rsid w:val="00872F41"/>
    <w:rPr>
      <w:rFonts w:ascii="OpenSymbol" w:eastAsia="OpenSymbol" w:hAnsi="OpenSymbol" w:cs="OpenSymbol"/>
    </w:rPr>
  </w:style>
  <w:style w:type="character" w:customStyle="1" w:styleId="FootnoteCharacters">
    <w:name w:val="Footnote Characters"/>
    <w:rsid w:val="00872F41"/>
  </w:style>
  <w:style w:type="character" w:customStyle="1" w:styleId="ListLabel4">
    <w:name w:val="ListLabel 4"/>
    <w:rsid w:val="00872F41"/>
    <w:rPr>
      <w:b w:val="0"/>
      <w:bCs w:val="0"/>
    </w:rPr>
  </w:style>
  <w:style w:type="character" w:customStyle="1" w:styleId="Simbolinumeriranja">
    <w:name w:val="Simboli numeriranja"/>
    <w:rsid w:val="00872F41"/>
  </w:style>
  <w:style w:type="paragraph" w:customStyle="1" w:styleId="Heading">
    <w:name w:val="Heading"/>
    <w:basedOn w:val="Normal"/>
    <w:next w:val="Tijeloteksta"/>
    <w:rsid w:val="00872F41"/>
    <w:pPr>
      <w:keepNext/>
      <w:widowControl w:val="0"/>
      <w:suppressAutoHyphens/>
      <w:spacing w:before="240" w:after="120" w:line="240" w:lineRule="auto"/>
    </w:pPr>
    <w:rPr>
      <w:rFonts w:ascii="Arial" w:eastAsia="MS Mincho" w:hAnsi="Arial" w:cs="Tahoma"/>
      <w:color w:val="000000"/>
      <w:spacing w:val="-3"/>
      <w:kern w:val="0"/>
      <w:sz w:val="28"/>
      <w:szCs w:val="28"/>
      <w:lang w:eastAsia="hr-HR"/>
      <w14:ligatures w14:val="none"/>
    </w:rPr>
  </w:style>
  <w:style w:type="paragraph" w:styleId="Tijeloteksta">
    <w:name w:val="Body Text"/>
    <w:basedOn w:val="Normal"/>
    <w:link w:val="TijelotekstaChar"/>
    <w:rsid w:val="00872F41"/>
    <w:pPr>
      <w:widowControl w:val="0"/>
      <w:tabs>
        <w:tab w:val="left" w:pos="-720"/>
        <w:tab w:val="left" w:pos="0"/>
        <w:tab w:val="left" w:pos="720"/>
        <w:tab w:val="left" w:pos="1701"/>
        <w:tab w:val="left" w:pos="2098"/>
        <w:tab w:val="left" w:pos="24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spacing w:after="0" w:line="240" w:lineRule="auto"/>
      <w:ind w:right="1"/>
      <w:jc w:val="both"/>
    </w:pPr>
    <w:rPr>
      <w:rFonts w:ascii="Arial" w:eastAsia="Times New Roman" w:hAnsi="Arial" w:cstheme="minorHAnsi"/>
      <w:color w:val="000000"/>
      <w:spacing w:val="-3"/>
      <w:kern w:val="0"/>
      <w:sz w:val="20"/>
      <w:szCs w:val="20"/>
      <w:lang w:eastAsia="hr-HR"/>
      <w14:ligatures w14:val="none"/>
    </w:rPr>
  </w:style>
  <w:style w:type="character" w:customStyle="1" w:styleId="TijelotekstaChar">
    <w:name w:val="Tijelo teksta Char"/>
    <w:basedOn w:val="Zadanifontodlomka"/>
    <w:link w:val="Tijeloteksta"/>
    <w:rsid w:val="00872F41"/>
    <w:rPr>
      <w:rFonts w:ascii="Arial" w:eastAsia="Times New Roman" w:hAnsi="Arial" w:cstheme="minorHAnsi"/>
      <w:color w:val="000000"/>
      <w:spacing w:val="-3"/>
      <w:kern w:val="0"/>
      <w:sz w:val="20"/>
      <w:szCs w:val="20"/>
      <w:lang w:eastAsia="hr-HR"/>
      <w14:ligatures w14:val="none"/>
    </w:rPr>
  </w:style>
  <w:style w:type="paragraph" w:styleId="Popis">
    <w:name w:val="List"/>
    <w:basedOn w:val="Tijeloteksta"/>
    <w:rsid w:val="00872F41"/>
    <w:rPr>
      <w:rFonts w:cs="Tahoma"/>
    </w:rPr>
  </w:style>
  <w:style w:type="paragraph" w:customStyle="1" w:styleId="Opisslike1">
    <w:name w:val="Opis slike1"/>
    <w:basedOn w:val="Normal"/>
    <w:next w:val="Normal"/>
    <w:rsid w:val="00872F41"/>
    <w:pPr>
      <w:widowControl w:val="0"/>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paragraph" w:customStyle="1" w:styleId="Index">
    <w:name w:val="Index"/>
    <w:basedOn w:val="Normal"/>
    <w:rsid w:val="00872F41"/>
    <w:pPr>
      <w:widowControl w:val="0"/>
      <w:suppressLineNumbers/>
      <w:suppressAutoHyphens/>
      <w:spacing w:after="0" w:line="240" w:lineRule="auto"/>
    </w:pPr>
    <w:rPr>
      <w:rFonts w:ascii="Arial" w:eastAsia="Times New Roman" w:hAnsi="Arial" w:cs="Tahoma"/>
      <w:color w:val="000000"/>
      <w:spacing w:val="-3"/>
      <w:kern w:val="0"/>
      <w:sz w:val="20"/>
      <w:szCs w:val="20"/>
      <w:lang w:eastAsia="hr-HR"/>
      <w14:ligatures w14:val="none"/>
    </w:rPr>
  </w:style>
  <w:style w:type="paragraph" w:customStyle="1" w:styleId="Naslov10">
    <w:name w:val="Naslov1"/>
    <w:basedOn w:val="Normal"/>
    <w:next w:val="Tijeloteksta"/>
    <w:rsid w:val="00872F41"/>
    <w:pPr>
      <w:keepNext/>
      <w:widowControl w:val="0"/>
      <w:suppressAutoHyphens/>
      <w:spacing w:before="240" w:after="120" w:line="240" w:lineRule="auto"/>
    </w:pPr>
    <w:rPr>
      <w:rFonts w:ascii="Arial" w:eastAsia="Arial Unicode MS" w:hAnsi="Arial" w:cs="Mangal"/>
      <w:color w:val="000000"/>
      <w:spacing w:val="-3"/>
      <w:kern w:val="0"/>
      <w:sz w:val="28"/>
      <w:szCs w:val="28"/>
      <w:lang w:eastAsia="hr-HR"/>
      <w14:ligatures w14:val="none"/>
    </w:rPr>
  </w:style>
  <w:style w:type="paragraph" w:customStyle="1" w:styleId="Opis">
    <w:name w:val="Opis"/>
    <w:basedOn w:val="Normal"/>
    <w:rsid w:val="00872F41"/>
    <w:pPr>
      <w:widowControl w:val="0"/>
      <w:suppressLineNumbers/>
      <w:suppressAutoHyphens/>
      <w:spacing w:before="120" w:after="120" w:line="240" w:lineRule="auto"/>
    </w:pPr>
    <w:rPr>
      <w:rFonts w:ascii="Arial" w:eastAsia="Times New Roman" w:hAnsi="Arial" w:cs="Mangal"/>
      <w:i/>
      <w:iCs/>
      <w:color w:val="000000"/>
      <w:spacing w:val="-3"/>
      <w:kern w:val="0"/>
      <w:sz w:val="20"/>
      <w:szCs w:val="24"/>
      <w:lang w:eastAsia="hr-HR"/>
      <w14:ligatures w14:val="none"/>
    </w:rPr>
  </w:style>
  <w:style w:type="paragraph" w:customStyle="1" w:styleId="Indeks">
    <w:name w:val="Indeks"/>
    <w:basedOn w:val="Normal"/>
    <w:rsid w:val="00872F41"/>
    <w:pPr>
      <w:widowControl w:val="0"/>
      <w:suppressLineNumbers/>
      <w:suppressAutoHyphens/>
      <w:spacing w:after="0" w:line="240" w:lineRule="auto"/>
    </w:pPr>
    <w:rPr>
      <w:rFonts w:ascii="Arial" w:eastAsia="Times New Roman" w:hAnsi="Arial" w:cs="Mangal"/>
      <w:color w:val="000000"/>
      <w:spacing w:val="-3"/>
      <w:kern w:val="0"/>
      <w:sz w:val="20"/>
      <w:szCs w:val="20"/>
      <w:lang w:eastAsia="hr-HR"/>
      <w14:ligatures w14:val="none"/>
    </w:rPr>
  </w:style>
  <w:style w:type="paragraph" w:customStyle="1" w:styleId="RightPar1">
    <w:name w:val="Right Par 1"/>
    <w:rsid w:val="00872F41"/>
    <w:pPr>
      <w:widowControl w:val="0"/>
      <w:tabs>
        <w:tab w:val="left" w:pos="18000"/>
        <w:tab w:val="left" w:pos="18720"/>
        <w:tab w:val="decimal" w:pos="19440"/>
      </w:tabs>
      <w:suppressAutoHyphens/>
      <w:spacing w:after="0" w:line="240" w:lineRule="auto"/>
      <w:ind w:left="720" w:hanging="432"/>
    </w:pPr>
    <w:rPr>
      <w:rFonts w:ascii="Arial" w:eastAsia="Arial" w:hAnsi="Arial" w:cstheme="minorHAnsi"/>
      <w:color w:val="000000"/>
      <w:spacing w:val="-3"/>
      <w:kern w:val="0"/>
      <w:sz w:val="24"/>
      <w:szCs w:val="20"/>
      <w:lang w:val="en-US" w:eastAsia="ar-SA"/>
      <w14:ligatures w14:val="none"/>
    </w:rPr>
  </w:style>
  <w:style w:type="paragraph" w:customStyle="1" w:styleId="RightPar2">
    <w:name w:val="Right Par 2"/>
    <w:rsid w:val="00872F41"/>
    <w:pPr>
      <w:widowControl w:val="0"/>
      <w:tabs>
        <w:tab w:val="left" w:pos="-28816"/>
        <w:tab w:val="left" w:pos="-28096"/>
        <w:tab w:val="left" w:pos="-27376"/>
        <w:tab w:val="decimal" w:pos="-26656"/>
      </w:tabs>
      <w:suppressAutoHyphens/>
      <w:spacing w:after="0" w:line="240" w:lineRule="auto"/>
      <w:ind w:left="1440" w:hanging="432"/>
    </w:pPr>
    <w:rPr>
      <w:rFonts w:ascii="Arial" w:eastAsia="Arial" w:hAnsi="Arial" w:cstheme="minorHAnsi"/>
      <w:color w:val="000000"/>
      <w:spacing w:val="-3"/>
      <w:kern w:val="0"/>
      <w:sz w:val="24"/>
      <w:szCs w:val="20"/>
      <w:lang w:val="en-US" w:eastAsia="ar-SA"/>
      <w14:ligatures w14:val="none"/>
    </w:rPr>
  </w:style>
  <w:style w:type="paragraph" w:customStyle="1" w:styleId="RightPar3">
    <w:name w:val="Right Par 3"/>
    <w:rsid w:val="00872F41"/>
    <w:pPr>
      <w:widowControl w:val="0"/>
      <w:tabs>
        <w:tab w:val="left" w:pos="-10096"/>
        <w:tab w:val="left" w:pos="-9376"/>
        <w:tab w:val="left" w:pos="-8656"/>
        <w:tab w:val="left" w:pos="-7936"/>
        <w:tab w:val="decimal" w:pos="-7216"/>
      </w:tabs>
      <w:suppressAutoHyphens/>
      <w:spacing w:after="0" w:line="240" w:lineRule="auto"/>
      <w:ind w:left="2160" w:hanging="432"/>
    </w:pPr>
    <w:rPr>
      <w:rFonts w:ascii="Arial" w:eastAsia="Arial" w:hAnsi="Arial" w:cstheme="minorHAnsi"/>
      <w:color w:val="000000"/>
      <w:spacing w:val="-3"/>
      <w:kern w:val="0"/>
      <w:sz w:val="24"/>
      <w:szCs w:val="20"/>
      <w:lang w:val="en-US" w:eastAsia="ar-SA"/>
      <w14:ligatures w14:val="none"/>
    </w:rPr>
  </w:style>
  <w:style w:type="paragraph" w:customStyle="1" w:styleId="RightPar4">
    <w:name w:val="Right Par 4"/>
    <w:rsid w:val="00872F41"/>
    <w:pPr>
      <w:widowControl w:val="0"/>
      <w:tabs>
        <w:tab w:val="left" w:pos="8624"/>
        <w:tab w:val="left" w:pos="9344"/>
        <w:tab w:val="left" w:pos="10064"/>
        <w:tab w:val="left" w:pos="10784"/>
        <w:tab w:val="left" w:pos="11504"/>
        <w:tab w:val="decimal" w:pos="12224"/>
      </w:tabs>
      <w:suppressAutoHyphens/>
      <w:spacing w:after="0" w:line="240" w:lineRule="auto"/>
      <w:ind w:left="2880" w:hanging="432"/>
    </w:pPr>
    <w:rPr>
      <w:rFonts w:ascii="Arial" w:eastAsia="Arial" w:hAnsi="Arial" w:cstheme="minorHAnsi"/>
      <w:color w:val="000000"/>
      <w:spacing w:val="-3"/>
      <w:kern w:val="0"/>
      <w:sz w:val="24"/>
      <w:szCs w:val="20"/>
      <w:lang w:val="en-US" w:eastAsia="ar-SA"/>
      <w14:ligatures w14:val="none"/>
    </w:rPr>
  </w:style>
  <w:style w:type="paragraph" w:customStyle="1" w:styleId="RightPar5">
    <w:name w:val="Right Par 5"/>
    <w:rsid w:val="00872F41"/>
    <w:pPr>
      <w:widowControl w:val="0"/>
      <w:tabs>
        <w:tab w:val="left" w:pos="27344"/>
        <w:tab w:val="left" w:pos="28064"/>
        <w:tab w:val="left" w:pos="28784"/>
        <w:tab w:val="left" w:pos="29504"/>
        <w:tab w:val="left" w:pos="30224"/>
        <w:tab w:val="left" w:pos="30944"/>
        <w:tab w:val="decimal" w:pos="31664"/>
      </w:tabs>
      <w:suppressAutoHyphens/>
      <w:spacing w:after="0" w:line="240" w:lineRule="auto"/>
      <w:ind w:left="3600" w:hanging="576"/>
    </w:pPr>
    <w:rPr>
      <w:rFonts w:ascii="Arial" w:eastAsia="Arial" w:hAnsi="Arial" w:cstheme="minorHAnsi"/>
      <w:color w:val="000000"/>
      <w:spacing w:val="-3"/>
      <w:kern w:val="0"/>
      <w:sz w:val="24"/>
      <w:szCs w:val="20"/>
      <w:lang w:val="en-US" w:eastAsia="ar-SA"/>
      <w14:ligatures w14:val="none"/>
    </w:rPr>
  </w:style>
  <w:style w:type="paragraph" w:customStyle="1" w:styleId="RightPar6">
    <w:name w:val="Right Par 6"/>
    <w:rsid w:val="00872F41"/>
    <w:pPr>
      <w:widowControl w:val="0"/>
      <w:tabs>
        <w:tab w:val="left" w:pos="-19472"/>
        <w:tab w:val="left" w:pos="-18752"/>
        <w:tab w:val="left" w:pos="-18032"/>
        <w:tab w:val="left" w:pos="-17312"/>
        <w:tab w:val="left" w:pos="-16592"/>
        <w:tab w:val="left" w:pos="-15872"/>
        <w:tab w:val="left" w:pos="-15152"/>
        <w:tab w:val="decimal" w:pos="-14432"/>
      </w:tabs>
      <w:suppressAutoHyphens/>
      <w:spacing w:after="0" w:line="240" w:lineRule="auto"/>
      <w:ind w:left="4320" w:hanging="576"/>
    </w:pPr>
    <w:rPr>
      <w:rFonts w:ascii="Arial" w:eastAsia="Arial" w:hAnsi="Arial" w:cstheme="minorHAnsi"/>
      <w:color w:val="000000"/>
      <w:spacing w:val="-3"/>
      <w:kern w:val="0"/>
      <w:sz w:val="24"/>
      <w:szCs w:val="20"/>
      <w:lang w:val="en-US" w:eastAsia="ar-SA"/>
      <w14:ligatures w14:val="none"/>
    </w:rPr>
  </w:style>
  <w:style w:type="paragraph" w:customStyle="1" w:styleId="RightPar7">
    <w:name w:val="Right Par 7"/>
    <w:rsid w:val="00872F41"/>
    <w:pPr>
      <w:widowControl w:val="0"/>
      <w:tabs>
        <w:tab w:val="left" w:pos="-752"/>
        <w:tab w:val="left" w:pos="-32"/>
        <w:tab w:val="left" w:pos="688"/>
        <w:tab w:val="left" w:pos="1408"/>
        <w:tab w:val="left" w:pos="2128"/>
        <w:tab w:val="left" w:pos="2848"/>
        <w:tab w:val="left" w:pos="3568"/>
        <w:tab w:val="left" w:pos="4288"/>
        <w:tab w:val="decimal" w:pos="5008"/>
      </w:tabs>
      <w:suppressAutoHyphens/>
      <w:spacing w:after="0" w:line="240" w:lineRule="auto"/>
      <w:ind w:left="5040" w:hanging="432"/>
    </w:pPr>
    <w:rPr>
      <w:rFonts w:ascii="Arial" w:eastAsia="Arial" w:hAnsi="Arial" w:cstheme="minorHAnsi"/>
      <w:color w:val="000000"/>
      <w:spacing w:val="-3"/>
      <w:kern w:val="0"/>
      <w:sz w:val="24"/>
      <w:szCs w:val="20"/>
      <w:lang w:val="en-US" w:eastAsia="ar-SA"/>
      <w14:ligatures w14:val="none"/>
    </w:rPr>
  </w:style>
  <w:style w:type="paragraph" w:customStyle="1" w:styleId="RightPar8">
    <w:name w:val="Right Par 8"/>
    <w:rsid w:val="00872F41"/>
    <w:pPr>
      <w:widowControl w:val="0"/>
      <w:tabs>
        <w:tab w:val="left" w:pos="17968"/>
        <w:tab w:val="left" w:pos="18688"/>
        <w:tab w:val="left" w:pos="19408"/>
        <w:tab w:val="left" w:pos="20128"/>
        <w:tab w:val="left" w:pos="20848"/>
        <w:tab w:val="left" w:pos="21568"/>
        <w:tab w:val="left" w:pos="22288"/>
        <w:tab w:val="left" w:pos="23008"/>
        <w:tab w:val="left" w:pos="23728"/>
        <w:tab w:val="decimal" w:pos="24448"/>
      </w:tabs>
      <w:suppressAutoHyphens/>
      <w:spacing w:after="0" w:line="240" w:lineRule="auto"/>
      <w:ind w:left="5760" w:hanging="432"/>
    </w:pPr>
    <w:rPr>
      <w:rFonts w:ascii="Arial" w:eastAsia="Arial" w:hAnsi="Arial" w:cstheme="minorHAnsi"/>
      <w:color w:val="000000"/>
      <w:spacing w:val="-3"/>
      <w:kern w:val="0"/>
      <w:sz w:val="24"/>
      <w:szCs w:val="20"/>
      <w:lang w:val="en-US" w:eastAsia="ar-SA"/>
      <w14:ligatures w14:val="none"/>
    </w:rPr>
  </w:style>
  <w:style w:type="paragraph" w:customStyle="1" w:styleId="Document1">
    <w:name w:val="Document 1"/>
    <w:rsid w:val="00872F41"/>
    <w:pPr>
      <w:keepNext/>
      <w:keepLines/>
      <w:widowControl w:val="0"/>
      <w:tabs>
        <w:tab w:val="left" w:pos="-720"/>
      </w:tabs>
      <w:suppressAutoHyphens/>
      <w:spacing w:after="0" w:line="240" w:lineRule="auto"/>
    </w:pPr>
    <w:rPr>
      <w:rFonts w:ascii="Arial" w:eastAsia="Arial" w:hAnsi="Arial" w:cstheme="minorHAnsi"/>
      <w:color w:val="000000"/>
      <w:spacing w:val="-3"/>
      <w:kern w:val="0"/>
      <w:sz w:val="24"/>
      <w:szCs w:val="20"/>
      <w:lang w:val="en-US" w:eastAsia="ar-SA"/>
      <w14:ligatures w14:val="none"/>
    </w:rPr>
  </w:style>
  <w:style w:type="paragraph" w:customStyle="1" w:styleId="Technical5">
    <w:name w:val="Technical 5"/>
    <w:rsid w:val="00872F41"/>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Technical6">
    <w:name w:val="Technical 6"/>
    <w:rsid w:val="00872F41"/>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Technical4">
    <w:name w:val="Technical 4"/>
    <w:rsid w:val="00872F41"/>
    <w:pPr>
      <w:widowControl w:val="0"/>
      <w:tabs>
        <w:tab w:val="left" w:pos="-720"/>
      </w:tabs>
      <w:suppressAutoHyphens/>
      <w:spacing w:after="0" w:line="240" w:lineRule="auto"/>
    </w:pPr>
    <w:rPr>
      <w:rFonts w:ascii="Arial" w:eastAsia="Arial" w:hAnsi="Arial" w:cstheme="minorHAnsi"/>
      <w:b/>
      <w:color w:val="000000"/>
      <w:spacing w:val="-3"/>
      <w:kern w:val="0"/>
      <w:sz w:val="24"/>
      <w:szCs w:val="20"/>
      <w:lang w:val="en-US" w:eastAsia="ar-SA"/>
      <w14:ligatures w14:val="none"/>
    </w:rPr>
  </w:style>
  <w:style w:type="paragraph" w:customStyle="1" w:styleId="Technical7">
    <w:name w:val="Technical 7"/>
    <w:rsid w:val="00872F41"/>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Technical8">
    <w:name w:val="Technical 8"/>
    <w:rsid w:val="00872F41"/>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Pleading">
    <w:name w:val="Pleading"/>
    <w:rsid w:val="00872F41"/>
    <w:pPr>
      <w:widowControl w:val="0"/>
      <w:tabs>
        <w:tab w:val="left" w:pos="-720"/>
      </w:tabs>
      <w:suppressAutoHyphens/>
      <w:spacing w:after="0" w:line="240" w:lineRule="exact"/>
    </w:pPr>
    <w:rPr>
      <w:rFonts w:ascii="Arial" w:eastAsia="Arial" w:hAnsi="Arial" w:cstheme="minorHAnsi"/>
      <w:color w:val="000000"/>
      <w:spacing w:val="-3"/>
      <w:kern w:val="0"/>
      <w:sz w:val="24"/>
      <w:szCs w:val="20"/>
      <w:lang w:val="en-US" w:eastAsia="ar-SA"/>
      <w14:ligatures w14:val="none"/>
    </w:rPr>
  </w:style>
  <w:style w:type="paragraph" w:styleId="Sadraj1">
    <w:name w:val="toc 1"/>
    <w:basedOn w:val="Normal"/>
    <w:next w:val="Normal"/>
    <w:uiPriority w:val="39"/>
    <w:rsid w:val="00872F41"/>
    <w:pPr>
      <w:widowControl w:val="0"/>
      <w:suppressAutoHyphens/>
      <w:spacing w:before="240" w:after="120" w:line="240" w:lineRule="auto"/>
    </w:pPr>
    <w:rPr>
      <w:rFonts w:ascii="Arial" w:eastAsia="Times New Roman" w:hAnsi="Arial" w:cstheme="minorHAnsi"/>
      <w:b/>
      <w:bCs/>
      <w:color w:val="000000"/>
      <w:spacing w:val="-3"/>
      <w:kern w:val="0"/>
      <w:sz w:val="20"/>
      <w:szCs w:val="20"/>
      <w:lang w:eastAsia="hr-HR"/>
      <w14:ligatures w14:val="none"/>
    </w:rPr>
  </w:style>
  <w:style w:type="paragraph" w:styleId="Sadraj2">
    <w:name w:val="toc 2"/>
    <w:basedOn w:val="Normal"/>
    <w:next w:val="Normal"/>
    <w:uiPriority w:val="39"/>
    <w:rsid w:val="00872F41"/>
    <w:pPr>
      <w:widowControl w:val="0"/>
      <w:suppressAutoHyphens/>
      <w:spacing w:before="120" w:after="0" w:line="240" w:lineRule="auto"/>
      <w:ind w:left="220"/>
    </w:pPr>
    <w:rPr>
      <w:rFonts w:ascii="Arial" w:eastAsia="Times New Roman" w:hAnsi="Arial" w:cstheme="minorHAnsi"/>
      <w:iCs/>
      <w:color w:val="000000"/>
      <w:spacing w:val="-3"/>
      <w:kern w:val="0"/>
      <w:sz w:val="20"/>
      <w:szCs w:val="20"/>
      <w:lang w:eastAsia="hr-HR"/>
      <w14:ligatures w14:val="none"/>
    </w:rPr>
  </w:style>
  <w:style w:type="paragraph" w:styleId="Sadraj3">
    <w:name w:val="toc 3"/>
    <w:basedOn w:val="Normal"/>
    <w:next w:val="Normal"/>
    <w:uiPriority w:val="39"/>
    <w:rsid w:val="00872F41"/>
    <w:pPr>
      <w:widowControl w:val="0"/>
      <w:suppressAutoHyphens/>
      <w:spacing w:after="0" w:line="240" w:lineRule="auto"/>
      <w:ind w:left="440"/>
    </w:pPr>
    <w:rPr>
      <w:rFonts w:ascii="Arial" w:eastAsia="Times New Roman" w:hAnsi="Arial" w:cstheme="minorHAnsi"/>
      <w:color w:val="000000"/>
      <w:spacing w:val="-3"/>
      <w:kern w:val="0"/>
      <w:sz w:val="20"/>
      <w:szCs w:val="20"/>
      <w:lang w:eastAsia="hr-HR"/>
      <w14:ligatures w14:val="none"/>
    </w:rPr>
  </w:style>
  <w:style w:type="paragraph" w:styleId="Sadraj4">
    <w:name w:val="toc 4"/>
    <w:basedOn w:val="Normal"/>
    <w:next w:val="Normal"/>
    <w:uiPriority w:val="39"/>
    <w:rsid w:val="00872F41"/>
    <w:pPr>
      <w:widowControl w:val="0"/>
      <w:suppressAutoHyphens/>
      <w:spacing w:after="0" w:line="240" w:lineRule="auto"/>
      <w:ind w:left="660"/>
    </w:pPr>
    <w:rPr>
      <w:rFonts w:ascii="Arial" w:eastAsia="Times New Roman" w:hAnsi="Arial" w:cstheme="minorHAnsi"/>
      <w:color w:val="000000"/>
      <w:spacing w:val="-3"/>
      <w:kern w:val="0"/>
      <w:sz w:val="20"/>
      <w:szCs w:val="20"/>
      <w:lang w:eastAsia="hr-HR"/>
      <w14:ligatures w14:val="none"/>
    </w:rPr>
  </w:style>
  <w:style w:type="paragraph" w:styleId="Sadraj5">
    <w:name w:val="toc 5"/>
    <w:basedOn w:val="Normal"/>
    <w:next w:val="Normal"/>
    <w:rsid w:val="00872F41"/>
    <w:pPr>
      <w:widowControl w:val="0"/>
      <w:suppressAutoHyphens/>
      <w:spacing w:after="0" w:line="240" w:lineRule="auto"/>
      <w:ind w:left="880"/>
    </w:pPr>
    <w:rPr>
      <w:rFonts w:eastAsia="Times New Roman" w:cstheme="minorHAnsi"/>
      <w:color w:val="000000"/>
      <w:spacing w:val="-3"/>
      <w:kern w:val="0"/>
      <w:sz w:val="20"/>
      <w:szCs w:val="20"/>
      <w:lang w:eastAsia="hr-HR"/>
      <w14:ligatures w14:val="none"/>
    </w:rPr>
  </w:style>
  <w:style w:type="paragraph" w:styleId="Sadraj6">
    <w:name w:val="toc 6"/>
    <w:basedOn w:val="Normal"/>
    <w:next w:val="Normal"/>
    <w:rsid w:val="00872F41"/>
    <w:pPr>
      <w:widowControl w:val="0"/>
      <w:suppressAutoHyphens/>
      <w:spacing w:after="0" w:line="240" w:lineRule="auto"/>
      <w:ind w:left="1100"/>
    </w:pPr>
    <w:rPr>
      <w:rFonts w:eastAsia="Times New Roman" w:cstheme="minorHAnsi"/>
      <w:color w:val="000000"/>
      <w:spacing w:val="-3"/>
      <w:kern w:val="0"/>
      <w:sz w:val="20"/>
      <w:szCs w:val="20"/>
      <w:lang w:eastAsia="hr-HR"/>
      <w14:ligatures w14:val="none"/>
    </w:rPr>
  </w:style>
  <w:style w:type="paragraph" w:styleId="Sadraj7">
    <w:name w:val="toc 7"/>
    <w:basedOn w:val="Normal"/>
    <w:next w:val="Normal"/>
    <w:rsid w:val="00872F41"/>
    <w:pPr>
      <w:widowControl w:val="0"/>
      <w:suppressAutoHyphens/>
      <w:spacing w:after="0" w:line="240" w:lineRule="auto"/>
      <w:ind w:left="1320"/>
    </w:pPr>
    <w:rPr>
      <w:rFonts w:eastAsia="Times New Roman" w:cstheme="minorHAnsi"/>
      <w:color w:val="000000"/>
      <w:spacing w:val="-3"/>
      <w:kern w:val="0"/>
      <w:sz w:val="20"/>
      <w:szCs w:val="20"/>
      <w:lang w:eastAsia="hr-HR"/>
      <w14:ligatures w14:val="none"/>
    </w:rPr>
  </w:style>
  <w:style w:type="paragraph" w:styleId="Sadraj8">
    <w:name w:val="toc 8"/>
    <w:basedOn w:val="Normal"/>
    <w:next w:val="Normal"/>
    <w:rsid w:val="00872F41"/>
    <w:pPr>
      <w:widowControl w:val="0"/>
      <w:suppressAutoHyphens/>
      <w:spacing w:after="0" w:line="240" w:lineRule="auto"/>
      <w:ind w:left="1540"/>
    </w:pPr>
    <w:rPr>
      <w:rFonts w:eastAsia="Times New Roman" w:cstheme="minorHAnsi"/>
      <w:color w:val="000000"/>
      <w:spacing w:val="-3"/>
      <w:kern w:val="0"/>
      <w:sz w:val="20"/>
      <w:szCs w:val="20"/>
      <w:lang w:eastAsia="hr-HR"/>
      <w14:ligatures w14:val="none"/>
    </w:rPr>
  </w:style>
  <w:style w:type="paragraph" w:styleId="Sadraj9">
    <w:name w:val="toc 9"/>
    <w:basedOn w:val="Normal"/>
    <w:next w:val="Normal"/>
    <w:rsid w:val="00872F41"/>
    <w:pPr>
      <w:widowControl w:val="0"/>
      <w:suppressAutoHyphens/>
      <w:spacing w:after="0" w:line="240" w:lineRule="auto"/>
      <w:ind w:left="1760"/>
    </w:pPr>
    <w:rPr>
      <w:rFonts w:eastAsia="Times New Roman" w:cstheme="minorHAnsi"/>
      <w:color w:val="000000"/>
      <w:spacing w:val="-3"/>
      <w:kern w:val="0"/>
      <w:sz w:val="20"/>
      <w:szCs w:val="20"/>
      <w:lang w:eastAsia="hr-HR"/>
      <w14:ligatures w14:val="none"/>
    </w:rPr>
  </w:style>
  <w:style w:type="paragraph" w:styleId="Indeks1">
    <w:name w:val="index 1"/>
    <w:basedOn w:val="Normal"/>
    <w:next w:val="Normal"/>
    <w:rsid w:val="00872F41"/>
    <w:pPr>
      <w:widowControl w:val="0"/>
      <w:tabs>
        <w:tab w:val="left" w:leader="dot" w:pos="-19096"/>
        <w:tab w:val="right" w:pos="-18736"/>
      </w:tabs>
      <w:suppressAutoHyphens/>
      <w:spacing w:after="0" w:line="240" w:lineRule="auto"/>
      <w:ind w:left="1440" w:right="720" w:hanging="1440"/>
    </w:pPr>
    <w:rPr>
      <w:rFonts w:ascii="Arial" w:eastAsia="Times New Roman" w:hAnsi="Arial" w:cstheme="minorHAnsi"/>
      <w:color w:val="000000"/>
      <w:spacing w:val="-3"/>
      <w:kern w:val="0"/>
      <w:sz w:val="20"/>
      <w:szCs w:val="20"/>
      <w:lang w:eastAsia="hr-HR"/>
      <w14:ligatures w14:val="none"/>
    </w:rPr>
  </w:style>
  <w:style w:type="paragraph" w:styleId="Indeks2">
    <w:name w:val="index 2"/>
    <w:basedOn w:val="Normal"/>
    <w:next w:val="Normal"/>
    <w:rsid w:val="00872F41"/>
    <w:pPr>
      <w:widowControl w:val="0"/>
      <w:tabs>
        <w:tab w:val="left" w:leader="dot" w:pos="-19096"/>
        <w:tab w:val="right" w:pos="-18736"/>
      </w:tabs>
      <w:suppressAutoHyphens/>
      <w:spacing w:after="0" w:line="240" w:lineRule="auto"/>
      <w:ind w:left="1440" w:right="720" w:hanging="720"/>
    </w:pPr>
    <w:rPr>
      <w:rFonts w:ascii="Arial" w:eastAsia="Times New Roman" w:hAnsi="Arial" w:cstheme="minorHAnsi"/>
      <w:color w:val="000000"/>
      <w:spacing w:val="-3"/>
      <w:kern w:val="0"/>
      <w:sz w:val="20"/>
      <w:szCs w:val="20"/>
      <w:lang w:eastAsia="hr-HR"/>
      <w14:ligatures w14:val="none"/>
    </w:rPr>
  </w:style>
  <w:style w:type="paragraph" w:customStyle="1" w:styleId="toa">
    <w:name w:val="toa"/>
    <w:basedOn w:val="Normal"/>
    <w:rsid w:val="00872F41"/>
    <w:pPr>
      <w:widowControl w:val="0"/>
      <w:tabs>
        <w:tab w:val="left" w:pos="9000"/>
        <w:tab w:val="right" w:pos="9360"/>
      </w:tabs>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paragraph" w:styleId="Zaglavlje">
    <w:name w:val="header"/>
    <w:aliases w:val="Header Char Char"/>
    <w:basedOn w:val="Normal"/>
    <w:link w:val="ZaglavljeChar"/>
    <w:rsid w:val="00872F41"/>
    <w:pPr>
      <w:widowControl w:val="0"/>
      <w:tabs>
        <w:tab w:val="center" w:pos="4153"/>
        <w:tab w:val="right" w:pos="8306"/>
      </w:tabs>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character" w:customStyle="1" w:styleId="ZaglavljeChar">
    <w:name w:val="Zaglavlje Char"/>
    <w:aliases w:val="Header Char Char Char"/>
    <w:basedOn w:val="Zadanifontodlomka"/>
    <w:link w:val="Zaglavlje"/>
    <w:rsid w:val="00872F41"/>
    <w:rPr>
      <w:rFonts w:ascii="Arial" w:eastAsia="Times New Roman" w:hAnsi="Arial" w:cstheme="minorHAnsi"/>
      <w:color w:val="000000"/>
      <w:spacing w:val="-3"/>
      <w:kern w:val="0"/>
      <w:sz w:val="20"/>
      <w:szCs w:val="20"/>
      <w:lang w:eastAsia="hr-HR"/>
      <w14:ligatures w14:val="none"/>
    </w:rPr>
  </w:style>
  <w:style w:type="paragraph" w:styleId="Podnoje">
    <w:name w:val="footer"/>
    <w:basedOn w:val="Normal"/>
    <w:link w:val="PodnojeChar"/>
    <w:uiPriority w:val="99"/>
    <w:rsid w:val="00872F41"/>
    <w:pPr>
      <w:widowControl w:val="0"/>
      <w:tabs>
        <w:tab w:val="center" w:pos="4153"/>
        <w:tab w:val="right" w:pos="8306"/>
      </w:tabs>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character" w:customStyle="1" w:styleId="PodnojeChar">
    <w:name w:val="Podnožje Char"/>
    <w:basedOn w:val="Zadanifontodlomka"/>
    <w:link w:val="Podnoje"/>
    <w:uiPriority w:val="99"/>
    <w:rsid w:val="00872F41"/>
    <w:rPr>
      <w:rFonts w:ascii="Arial" w:eastAsia="Times New Roman" w:hAnsi="Arial" w:cstheme="minorHAnsi"/>
      <w:color w:val="000000"/>
      <w:spacing w:val="-3"/>
      <w:kern w:val="0"/>
      <w:sz w:val="20"/>
      <w:szCs w:val="20"/>
      <w:lang w:eastAsia="hr-HR"/>
      <w14:ligatures w14:val="none"/>
    </w:rPr>
  </w:style>
  <w:style w:type="paragraph" w:customStyle="1" w:styleId="Blokteksta1">
    <w:name w:val="Blok teksta1"/>
    <w:basedOn w:val="Normal"/>
    <w:rsid w:val="00872F41"/>
    <w:pPr>
      <w:widowControl w:val="0"/>
      <w:tabs>
        <w:tab w:val="left" w:pos="-1187"/>
        <w:tab w:val="left" w:pos="-338"/>
        <w:tab w:val="left" w:pos="796"/>
        <w:tab w:val="left" w:pos="1533"/>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suppressAutoHyphens/>
      <w:spacing w:after="0" w:line="240" w:lineRule="auto"/>
      <w:ind w:left="-23" w:right="-1"/>
      <w:jc w:val="both"/>
    </w:pPr>
    <w:rPr>
      <w:rFonts w:ascii="Arial" w:eastAsia="Times New Roman" w:hAnsi="Arial" w:cstheme="minorHAnsi"/>
      <w:color w:val="800000"/>
      <w:spacing w:val="-3"/>
      <w:kern w:val="0"/>
      <w:sz w:val="20"/>
      <w:szCs w:val="20"/>
      <w:lang w:eastAsia="hr-HR"/>
      <w14:ligatures w14:val="none"/>
    </w:rPr>
  </w:style>
  <w:style w:type="paragraph" w:customStyle="1" w:styleId="Kartadokumenta1">
    <w:name w:val="Karta dokumenta1"/>
    <w:basedOn w:val="Normal"/>
    <w:rsid w:val="00872F41"/>
    <w:pPr>
      <w:widowControl w:val="0"/>
      <w:shd w:val="clear" w:color="auto" w:fill="000080"/>
      <w:suppressAutoHyphens/>
      <w:spacing w:after="0" w:line="240" w:lineRule="auto"/>
    </w:pPr>
    <w:rPr>
      <w:rFonts w:ascii="Tahoma" w:eastAsia="Times New Roman" w:hAnsi="Tahoma" w:cs="Tahoma"/>
      <w:color w:val="000000"/>
      <w:spacing w:val="-3"/>
      <w:kern w:val="0"/>
      <w:sz w:val="20"/>
      <w:szCs w:val="20"/>
      <w:lang w:eastAsia="hr-HR"/>
      <w14:ligatures w14:val="none"/>
    </w:rPr>
  </w:style>
  <w:style w:type="paragraph" w:customStyle="1" w:styleId="StandardWeb1">
    <w:name w:val="Standard (Web)1"/>
    <w:basedOn w:val="Normal"/>
    <w:rsid w:val="00872F41"/>
    <w:pPr>
      <w:widowControl w:val="0"/>
      <w:suppressAutoHyphens/>
      <w:spacing w:before="100" w:after="100" w:line="240" w:lineRule="auto"/>
    </w:pPr>
    <w:rPr>
      <w:rFonts w:ascii="Arial" w:eastAsia="Times New Roman" w:hAnsi="Arial" w:cstheme="minorHAnsi"/>
      <w:color w:val="FFFFFF"/>
      <w:spacing w:val="-3"/>
      <w:kern w:val="0"/>
      <w:sz w:val="20"/>
      <w:szCs w:val="24"/>
      <w:lang w:eastAsia="hr-HR"/>
      <w14:ligatures w14:val="none"/>
    </w:rPr>
  </w:style>
  <w:style w:type="paragraph" w:styleId="Uvuenotijeloteksta">
    <w:name w:val="Body Text Indent"/>
    <w:basedOn w:val="Normal"/>
    <w:link w:val="UvuenotijelotekstaChar"/>
    <w:rsid w:val="00872F41"/>
    <w:pPr>
      <w:widowControl w:val="0"/>
      <w:tabs>
        <w:tab w:val="left" w:pos="-18338"/>
        <w:tab w:val="left" w:pos="-16200"/>
        <w:tab w:val="left" w:pos="-15775"/>
      </w:tabs>
      <w:suppressAutoHyphens/>
      <w:spacing w:after="0" w:line="240" w:lineRule="auto"/>
      <w:ind w:left="1843" w:hanging="403"/>
      <w:jc w:val="both"/>
    </w:pPr>
    <w:rPr>
      <w:rFonts w:ascii="Arial" w:eastAsia="Times New Roman" w:hAnsi="Arial" w:cstheme="minorHAnsi"/>
      <w:color w:val="000000"/>
      <w:spacing w:val="-3"/>
      <w:kern w:val="0"/>
      <w:sz w:val="20"/>
      <w:szCs w:val="20"/>
      <w:lang w:eastAsia="hr-HR"/>
      <w14:ligatures w14:val="none"/>
    </w:rPr>
  </w:style>
  <w:style w:type="character" w:customStyle="1" w:styleId="UvuenotijelotekstaChar">
    <w:name w:val="Uvučeno tijelo teksta Char"/>
    <w:basedOn w:val="Zadanifontodlomka"/>
    <w:link w:val="Uvuenotijeloteksta"/>
    <w:rsid w:val="00872F41"/>
    <w:rPr>
      <w:rFonts w:ascii="Arial" w:eastAsia="Times New Roman" w:hAnsi="Arial" w:cstheme="minorHAnsi"/>
      <w:color w:val="000000"/>
      <w:spacing w:val="-3"/>
      <w:kern w:val="0"/>
      <w:sz w:val="20"/>
      <w:szCs w:val="20"/>
      <w:lang w:eastAsia="hr-HR"/>
      <w14:ligatures w14:val="none"/>
    </w:rPr>
  </w:style>
  <w:style w:type="paragraph" w:customStyle="1" w:styleId="xl22">
    <w:name w:val="xl22"/>
    <w:basedOn w:val="Normal"/>
    <w:rsid w:val="00872F41"/>
    <w:pPr>
      <w:widowControl w:val="0"/>
      <w:suppressAutoHyphens/>
      <w:spacing w:before="100" w:after="100" w:line="240" w:lineRule="auto"/>
      <w:jc w:val="right"/>
    </w:pPr>
    <w:rPr>
      <w:rFonts w:ascii="Arial" w:eastAsia="Arial Unicode MS" w:hAnsi="Arial" w:cstheme="minorHAnsi"/>
      <w:color w:val="000000"/>
      <w:spacing w:val="-3"/>
      <w:kern w:val="0"/>
      <w:sz w:val="20"/>
      <w:szCs w:val="20"/>
      <w:lang w:eastAsia="hr-HR"/>
      <w14:ligatures w14:val="none"/>
    </w:rPr>
  </w:style>
  <w:style w:type="paragraph" w:customStyle="1" w:styleId="Tijeloteksta-uvlaka21">
    <w:name w:val="Tijelo teksta - uvlaka 21"/>
    <w:basedOn w:val="Normal"/>
    <w:rsid w:val="00872F41"/>
    <w:pPr>
      <w:widowControl w:val="0"/>
      <w:tabs>
        <w:tab w:val="left" w:pos="-23"/>
      </w:tabs>
      <w:suppressAutoHyphens/>
      <w:spacing w:after="0" w:line="240" w:lineRule="auto"/>
      <w:ind w:firstLine="720"/>
      <w:jc w:val="both"/>
    </w:pPr>
    <w:rPr>
      <w:rFonts w:ascii="Arial" w:eastAsia="Times New Roman" w:hAnsi="Arial" w:cstheme="minorHAnsi"/>
      <w:color w:val="000000"/>
      <w:spacing w:val="-3"/>
      <w:kern w:val="0"/>
      <w:sz w:val="20"/>
      <w:szCs w:val="20"/>
      <w:lang w:eastAsia="hr-HR"/>
      <w14:ligatures w14:val="none"/>
    </w:rPr>
  </w:style>
  <w:style w:type="paragraph" w:customStyle="1" w:styleId="Tijeloteksta-uvlaka31">
    <w:name w:val="Tijelo teksta - uvlaka 31"/>
    <w:basedOn w:val="Normal"/>
    <w:rsid w:val="00872F41"/>
    <w:pPr>
      <w:widowControl w:val="0"/>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spacing w:after="0" w:line="240" w:lineRule="auto"/>
      <w:ind w:firstLine="720"/>
      <w:jc w:val="both"/>
    </w:pPr>
    <w:rPr>
      <w:rFonts w:ascii="Arial" w:eastAsia="Times New Roman" w:hAnsi="Arial" w:cstheme="minorHAnsi"/>
      <w:bCs/>
      <w:color w:val="000000"/>
      <w:spacing w:val="-3"/>
      <w:kern w:val="0"/>
      <w:sz w:val="20"/>
      <w:szCs w:val="20"/>
      <w:lang w:eastAsia="hr-HR"/>
      <w14:ligatures w14:val="none"/>
    </w:rPr>
  </w:style>
  <w:style w:type="paragraph" w:customStyle="1" w:styleId="Tijeloteksta21">
    <w:name w:val="Tijelo teksta 21"/>
    <w:basedOn w:val="Normal"/>
    <w:rsid w:val="00872F41"/>
    <w:pPr>
      <w:widowControl w:val="0"/>
      <w:suppressAutoHyphens/>
      <w:spacing w:after="120" w:line="480" w:lineRule="auto"/>
    </w:pPr>
    <w:rPr>
      <w:rFonts w:ascii="Arial" w:eastAsia="Times New Roman" w:hAnsi="Arial" w:cstheme="minorHAnsi"/>
      <w:color w:val="000000"/>
      <w:spacing w:val="-3"/>
      <w:kern w:val="0"/>
      <w:sz w:val="20"/>
      <w:szCs w:val="20"/>
      <w:lang w:eastAsia="hr-HR"/>
      <w14:ligatures w14:val="none"/>
    </w:rPr>
  </w:style>
  <w:style w:type="paragraph" w:customStyle="1" w:styleId="Style">
    <w:name w:val="Style"/>
    <w:rsid w:val="00872F41"/>
    <w:pPr>
      <w:widowControl w:val="0"/>
      <w:suppressAutoHyphens/>
      <w:autoSpaceDE w:val="0"/>
      <w:spacing w:after="0" w:line="240" w:lineRule="auto"/>
    </w:pPr>
    <w:rPr>
      <w:rFonts w:ascii="Arial" w:eastAsia="Arial" w:hAnsi="Arial" w:cstheme="minorHAnsi"/>
      <w:color w:val="000000"/>
      <w:spacing w:val="-3"/>
      <w:kern w:val="0"/>
      <w:sz w:val="24"/>
      <w:szCs w:val="24"/>
      <w:lang w:eastAsia="ar-SA"/>
      <w14:ligatures w14:val="none"/>
    </w:rPr>
  </w:style>
  <w:style w:type="paragraph" w:customStyle="1" w:styleId="TableContents">
    <w:name w:val="Table Contents"/>
    <w:basedOn w:val="Normal"/>
    <w:rsid w:val="00872F41"/>
    <w:pPr>
      <w:widowControl w:val="0"/>
      <w:suppressLineNumbers/>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paragraph" w:customStyle="1" w:styleId="TableHeading">
    <w:name w:val="Table Heading"/>
    <w:basedOn w:val="TableContents"/>
    <w:rsid w:val="00872F41"/>
    <w:pPr>
      <w:jc w:val="center"/>
    </w:pPr>
    <w:rPr>
      <w:b/>
      <w:bCs/>
    </w:rPr>
  </w:style>
  <w:style w:type="paragraph" w:customStyle="1" w:styleId="Framecontents">
    <w:name w:val="Frame contents"/>
    <w:basedOn w:val="Tijeloteksta"/>
    <w:rsid w:val="00872F41"/>
  </w:style>
  <w:style w:type="paragraph" w:customStyle="1" w:styleId="Sadrajitablice">
    <w:name w:val="Sadržaji tablice"/>
    <w:basedOn w:val="Normal"/>
    <w:rsid w:val="00872F41"/>
    <w:pPr>
      <w:widowControl w:val="0"/>
      <w:suppressLineNumbers/>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paragraph" w:customStyle="1" w:styleId="Naslovtablice">
    <w:name w:val="Naslov tablice"/>
    <w:basedOn w:val="Sadrajitablice"/>
    <w:rsid w:val="00872F41"/>
    <w:pPr>
      <w:jc w:val="center"/>
    </w:pPr>
    <w:rPr>
      <w:b/>
      <w:bCs/>
    </w:rPr>
  </w:style>
  <w:style w:type="paragraph" w:customStyle="1" w:styleId="Odlomakpopisa1">
    <w:name w:val="Odlomak popisa1"/>
    <w:basedOn w:val="Normal"/>
    <w:rsid w:val="00872F41"/>
    <w:pPr>
      <w:widowControl w:val="0"/>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character" w:styleId="Tekstrezerviranogmjesta">
    <w:name w:val="Placeholder Text"/>
    <w:basedOn w:val="Zadanifontodlomka"/>
    <w:uiPriority w:val="99"/>
    <w:semiHidden/>
    <w:rsid w:val="00872F41"/>
    <w:rPr>
      <w:color w:val="808080"/>
    </w:rPr>
  </w:style>
  <w:style w:type="paragraph" w:customStyle="1" w:styleId="Tijeloteksta-uvlaka32">
    <w:name w:val="Tijelo teksta - uvlaka 32"/>
    <w:basedOn w:val="Normal"/>
    <w:rsid w:val="00872F41"/>
    <w:pPr>
      <w:widowControl w:val="0"/>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spacing w:after="0" w:line="240" w:lineRule="auto"/>
      <w:ind w:firstLine="720"/>
      <w:jc w:val="both"/>
    </w:pPr>
    <w:rPr>
      <w:rFonts w:ascii="Arial" w:eastAsia="Times New Roman" w:hAnsi="Arial" w:cstheme="minorHAnsi"/>
      <w:bCs/>
      <w:color w:val="000000"/>
      <w:spacing w:val="-3"/>
      <w:kern w:val="0"/>
      <w:sz w:val="20"/>
      <w:szCs w:val="20"/>
      <w:lang w:eastAsia="ar-SA"/>
      <w14:ligatures w14:val="none"/>
    </w:rPr>
  </w:style>
  <w:style w:type="paragraph" w:styleId="StandardWeb">
    <w:name w:val="Normal (Web)"/>
    <w:basedOn w:val="Normal"/>
    <w:uiPriority w:val="99"/>
    <w:unhideWhenUsed/>
    <w:rsid w:val="00872F41"/>
    <w:pPr>
      <w:spacing w:before="100" w:beforeAutospacing="1" w:after="119" w:line="240" w:lineRule="auto"/>
    </w:pPr>
    <w:rPr>
      <w:rFonts w:ascii="Times New Roman" w:eastAsia="Times New Roman" w:hAnsi="Times New Roman" w:cs="Times New Roman"/>
      <w:kern w:val="0"/>
      <w:sz w:val="24"/>
      <w:szCs w:val="24"/>
      <w:lang w:eastAsia="hr-HR"/>
      <w14:ligatures w14:val="none"/>
    </w:rPr>
  </w:style>
  <w:style w:type="paragraph" w:customStyle="1" w:styleId="Tijeloteksta-uvlaka33">
    <w:name w:val="Tijelo teksta - uvlaka 33"/>
    <w:basedOn w:val="Normal"/>
    <w:rsid w:val="00872F41"/>
    <w:pPr>
      <w:widowControl w:val="0"/>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spacing w:after="0" w:line="240" w:lineRule="auto"/>
      <w:ind w:firstLine="720"/>
      <w:jc w:val="both"/>
    </w:pPr>
    <w:rPr>
      <w:rFonts w:ascii="Arial" w:eastAsia="Times New Roman" w:hAnsi="Arial" w:cstheme="minorHAnsi"/>
      <w:bCs/>
      <w:color w:val="000000"/>
      <w:spacing w:val="-3"/>
      <w:kern w:val="0"/>
      <w:sz w:val="20"/>
      <w:szCs w:val="20"/>
      <w:lang w:eastAsia="ar-SA"/>
      <w14:ligatures w14:val="none"/>
    </w:rPr>
  </w:style>
  <w:style w:type="paragraph" w:customStyle="1" w:styleId="western">
    <w:name w:val="western"/>
    <w:basedOn w:val="Normal"/>
    <w:rsid w:val="00872F41"/>
    <w:pPr>
      <w:spacing w:before="100" w:beforeAutospacing="1" w:after="0" w:line="240" w:lineRule="auto"/>
      <w:jc w:val="both"/>
    </w:pPr>
    <w:rPr>
      <w:rFonts w:ascii="Arial" w:eastAsia="Times New Roman" w:hAnsi="Arial" w:cstheme="minorHAnsi"/>
      <w:color w:val="000000"/>
      <w:kern w:val="0"/>
      <w:sz w:val="24"/>
      <w:szCs w:val="24"/>
      <w:lang w:eastAsia="hr-HR"/>
      <w14:ligatures w14:val="none"/>
    </w:rPr>
  </w:style>
  <w:style w:type="paragraph" w:styleId="Tekstbalonia">
    <w:name w:val="Balloon Text"/>
    <w:basedOn w:val="Normal"/>
    <w:link w:val="TekstbaloniaChar"/>
    <w:uiPriority w:val="99"/>
    <w:semiHidden/>
    <w:unhideWhenUsed/>
    <w:rsid w:val="00872F41"/>
    <w:pPr>
      <w:widowControl w:val="0"/>
      <w:suppressAutoHyphens/>
      <w:spacing w:after="0" w:line="240" w:lineRule="auto"/>
    </w:pPr>
    <w:rPr>
      <w:rFonts w:ascii="Segoe UI" w:eastAsia="Times New Roman" w:hAnsi="Segoe UI" w:cs="Segoe UI"/>
      <w:color w:val="000000"/>
      <w:spacing w:val="-3"/>
      <w:kern w:val="0"/>
      <w:sz w:val="18"/>
      <w:szCs w:val="18"/>
      <w:lang w:eastAsia="hr-HR"/>
      <w14:ligatures w14:val="none"/>
    </w:rPr>
  </w:style>
  <w:style w:type="character" w:customStyle="1" w:styleId="TekstbaloniaChar">
    <w:name w:val="Tekst balončića Char"/>
    <w:basedOn w:val="Zadanifontodlomka"/>
    <w:link w:val="Tekstbalonia"/>
    <w:uiPriority w:val="99"/>
    <w:semiHidden/>
    <w:rsid w:val="00872F41"/>
    <w:rPr>
      <w:rFonts w:ascii="Segoe UI" w:eastAsia="Times New Roman" w:hAnsi="Segoe UI" w:cs="Segoe UI"/>
      <w:color w:val="000000"/>
      <w:spacing w:val="-3"/>
      <w:kern w:val="0"/>
      <w:sz w:val="18"/>
      <w:szCs w:val="18"/>
      <w:lang w:eastAsia="hr-HR"/>
      <w14:ligatures w14:val="none"/>
    </w:rPr>
  </w:style>
  <w:style w:type="paragraph" w:styleId="TOCNaslov">
    <w:name w:val="TOC Heading"/>
    <w:basedOn w:val="Naslov1"/>
    <w:next w:val="Normal"/>
    <w:uiPriority w:val="39"/>
    <w:unhideWhenUsed/>
    <w:qFormat/>
    <w:rsid w:val="00872F41"/>
    <w:pPr>
      <w:widowControl w:val="0"/>
      <w:suppressAutoHyphens/>
      <w:spacing w:before="240" w:after="0" w:line="240" w:lineRule="auto"/>
      <w:outlineLvl w:val="9"/>
    </w:pPr>
    <w:rPr>
      <w:spacing w:val="-3"/>
      <w:kern w:val="0"/>
      <w:sz w:val="32"/>
      <w:szCs w:val="32"/>
      <w:lang w:eastAsia="hr-HR"/>
      <w14:ligatures w14:val="none"/>
    </w:rPr>
  </w:style>
  <w:style w:type="character" w:styleId="Spominjanje">
    <w:name w:val="Mention"/>
    <w:basedOn w:val="Zadanifontodlomka"/>
    <w:uiPriority w:val="99"/>
    <w:semiHidden/>
    <w:unhideWhenUsed/>
    <w:rsid w:val="00872F41"/>
    <w:rPr>
      <w:color w:val="2B579A"/>
      <w:shd w:val="clear" w:color="auto" w:fill="E6E6E6"/>
    </w:rPr>
  </w:style>
  <w:style w:type="paragraph" w:styleId="Tijeloteksta2">
    <w:name w:val="Body Text 2"/>
    <w:basedOn w:val="Normal"/>
    <w:link w:val="Tijeloteksta2Char"/>
    <w:uiPriority w:val="99"/>
    <w:semiHidden/>
    <w:unhideWhenUsed/>
    <w:rsid w:val="00872F41"/>
    <w:pPr>
      <w:widowControl w:val="0"/>
      <w:suppressAutoHyphens/>
      <w:spacing w:after="120" w:line="480" w:lineRule="auto"/>
    </w:pPr>
    <w:rPr>
      <w:rFonts w:ascii="Arial" w:eastAsia="Times New Roman" w:hAnsi="Arial" w:cstheme="minorHAnsi"/>
      <w:color w:val="000000"/>
      <w:spacing w:val="-3"/>
      <w:kern w:val="0"/>
      <w:sz w:val="20"/>
      <w:szCs w:val="20"/>
      <w:lang w:eastAsia="hr-HR"/>
      <w14:ligatures w14:val="none"/>
    </w:rPr>
  </w:style>
  <w:style w:type="character" w:customStyle="1" w:styleId="Tijeloteksta2Char">
    <w:name w:val="Tijelo teksta 2 Char"/>
    <w:basedOn w:val="Zadanifontodlomka"/>
    <w:link w:val="Tijeloteksta2"/>
    <w:uiPriority w:val="99"/>
    <w:semiHidden/>
    <w:rsid w:val="00872F41"/>
    <w:rPr>
      <w:rFonts w:ascii="Arial" w:eastAsia="Times New Roman" w:hAnsi="Arial" w:cstheme="minorHAnsi"/>
      <w:color w:val="000000"/>
      <w:spacing w:val="-3"/>
      <w:kern w:val="0"/>
      <w:sz w:val="20"/>
      <w:szCs w:val="20"/>
      <w:lang w:eastAsia="hr-HR"/>
      <w14:ligatures w14:val="none"/>
    </w:rPr>
  </w:style>
  <w:style w:type="character" w:styleId="Referencakomentara">
    <w:name w:val="annotation reference"/>
    <w:basedOn w:val="Zadanifontodlomka"/>
    <w:uiPriority w:val="99"/>
    <w:semiHidden/>
    <w:unhideWhenUsed/>
    <w:rsid w:val="00872F41"/>
    <w:rPr>
      <w:sz w:val="16"/>
      <w:szCs w:val="16"/>
    </w:rPr>
  </w:style>
  <w:style w:type="paragraph" w:styleId="Tekstkomentara">
    <w:name w:val="annotation text"/>
    <w:basedOn w:val="Normal"/>
    <w:link w:val="TekstkomentaraChar"/>
    <w:uiPriority w:val="99"/>
    <w:semiHidden/>
    <w:unhideWhenUsed/>
    <w:rsid w:val="00872F41"/>
    <w:pPr>
      <w:spacing w:after="0" w:line="240" w:lineRule="auto"/>
    </w:pPr>
    <w:rPr>
      <w:rFonts w:ascii="Times New Roman" w:eastAsia="Times New Roman" w:hAnsi="Times New Roman" w:cs="Times New Roman"/>
      <w:kern w:val="0"/>
      <w:sz w:val="20"/>
      <w:szCs w:val="20"/>
      <w:lang w:eastAsia="hr-HR"/>
      <w14:ligatures w14:val="none"/>
    </w:rPr>
  </w:style>
  <w:style w:type="character" w:customStyle="1" w:styleId="TekstkomentaraChar">
    <w:name w:val="Tekst komentara Char"/>
    <w:basedOn w:val="Zadanifontodlomka"/>
    <w:link w:val="Tekstkomentara"/>
    <w:uiPriority w:val="99"/>
    <w:semiHidden/>
    <w:rsid w:val="00872F41"/>
    <w:rPr>
      <w:rFonts w:ascii="Times New Roman" w:eastAsia="Times New Roman" w:hAnsi="Times New Roman" w:cs="Times New Roman"/>
      <w:kern w:val="0"/>
      <w:sz w:val="20"/>
      <w:szCs w:val="20"/>
      <w:lang w:eastAsia="hr-HR"/>
      <w14:ligatures w14:val="none"/>
    </w:rPr>
  </w:style>
  <w:style w:type="table" w:styleId="Reetkatablice">
    <w:name w:val="Table Grid"/>
    <w:basedOn w:val="Obinatablica"/>
    <w:uiPriority w:val="59"/>
    <w:rsid w:val="00872F41"/>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tekst_obican Char,FM Char"/>
    <w:basedOn w:val="Zadanifontodlomka"/>
    <w:link w:val="Odlomakpopisa"/>
    <w:uiPriority w:val="34"/>
    <w:rsid w:val="00872F41"/>
  </w:style>
  <w:style w:type="table" w:customStyle="1" w:styleId="Reetkatablice2">
    <w:name w:val="Rešetka tablice2"/>
    <w:basedOn w:val="Obinatablica"/>
    <w:next w:val="Reetkatablice"/>
    <w:uiPriority w:val="59"/>
    <w:rsid w:val="00872F41"/>
    <w:pPr>
      <w:spacing w:after="0" w:line="240" w:lineRule="auto"/>
    </w:pPr>
    <w:rPr>
      <w:rFonts w:ascii="Calibri" w:eastAsia="Calibri" w:hAnsi="Calibri" w:cs="Times New Roman"/>
      <w:kern w:val="0"/>
      <w:sz w:val="20"/>
      <w:szCs w:val="20"/>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NICA-BOLD">
    <w:name w:val="NASLOVNICA-BOLD"/>
    <w:basedOn w:val="Normal"/>
    <w:rsid w:val="00872F41"/>
    <w:pPr>
      <w:tabs>
        <w:tab w:val="left" w:pos="3686"/>
      </w:tabs>
      <w:spacing w:before="40" w:after="40" w:line="240" w:lineRule="auto"/>
    </w:pPr>
    <w:rPr>
      <w:rFonts w:ascii="Trebuchet MS" w:eastAsia="Times New Roman" w:hAnsi="Trebuchet MS" w:cs="Arial"/>
      <w:b/>
      <w:color w:val="000080"/>
      <w:kern w:val="0"/>
      <w:sz w:val="24"/>
      <w:szCs w:val="20"/>
      <w14:ligatures w14:val="none"/>
    </w:rPr>
  </w:style>
  <w:style w:type="paragraph" w:customStyle="1" w:styleId="Default">
    <w:name w:val="Default"/>
    <w:rsid w:val="00872F41"/>
    <w:pPr>
      <w:autoSpaceDE w:val="0"/>
      <w:autoSpaceDN w:val="0"/>
      <w:adjustRightInd w:val="0"/>
      <w:spacing w:after="0" w:line="240" w:lineRule="auto"/>
    </w:pPr>
    <w:rPr>
      <w:rFonts w:ascii="Arial" w:eastAsia="Times New Roman" w:hAnsi="Arial" w:cs="Arial"/>
      <w:color w:val="000000"/>
      <w:spacing w:val="-3"/>
      <w:kern w:val="0"/>
      <w:sz w:val="24"/>
      <w:szCs w:val="24"/>
      <w:lang w:eastAsia="hr-HR"/>
      <w14:ligatures w14:val="none"/>
    </w:rPr>
  </w:style>
  <w:style w:type="character" w:customStyle="1" w:styleId="bold">
    <w:name w:val="bold"/>
    <w:basedOn w:val="Zadanifontodlomka"/>
    <w:rsid w:val="00872F41"/>
  </w:style>
  <w:style w:type="paragraph" w:customStyle="1" w:styleId="t-9">
    <w:name w:val="t-9"/>
    <w:basedOn w:val="Normal"/>
    <w:rsid w:val="00872F41"/>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Opisslike">
    <w:name w:val="caption"/>
    <w:basedOn w:val="Normal"/>
    <w:next w:val="Normal"/>
    <w:uiPriority w:val="35"/>
    <w:unhideWhenUsed/>
    <w:qFormat/>
    <w:rsid w:val="00872F41"/>
    <w:pPr>
      <w:widowControl w:val="0"/>
      <w:suppressAutoHyphens/>
      <w:spacing w:after="200" w:line="240" w:lineRule="auto"/>
    </w:pPr>
    <w:rPr>
      <w:rFonts w:ascii="Arial" w:eastAsia="Times New Roman" w:hAnsi="Arial" w:cstheme="minorHAnsi"/>
      <w:i/>
      <w:iCs/>
      <w:color w:val="0E2841" w:themeColor="text2"/>
      <w:spacing w:val="-3"/>
      <w:kern w:val="0"/>
      <w:sz w:val="18"/>
      <w:szCs w:val="18"/>
      <w:lang w:eastAsia="hr-HR"/>
      <w14:ligatures w14:val="none"/>
    </w:rPr>
  </w:style>
  <w:style w:type="paragraph" w:styleId="Bezproreda">
    <w:name w:val="No Spacing"/>
    <w:link w:val="BezproredaChar"/>
    <w:uiPriority w:val="1"/>
    <w:qFormat/>
    <w:rsid w:val="00872F41"/>
    <w:pPr>
      <w:spacing w:after="0" w:line="240" w:lineRule="auto"/>
    </w:pPr>
    <w:rPr>
      <w:kern w:val="0"/>
      <w14:ligatures w14:val="none"/>
    </w:rPr>
  </w:style>
  <w:style w:type="character" w:customStyle="1" w:styleId="BezproredaChar">
    <w:name w:val="Bez proreda Char"/>
    <w:link w:val="Bezproreda"/>
    <w:uiPriority w:val="1"/>
    <w:rsid w:val="00872F41"/>
    <w:rPr>
      <w:kern w:val="0"/>
      <w14:ligatures w14:val="none"/>
    </w:rPr>
  </w:style>
  <w:style w:type="character" w:styleId="Nerijeenospominjanje">
    <w:name w:val="Unresolved Mention"/>
    <w:basedOn w:val="Zadanifontodlomka"/>
    <w:uiPriority w:val="99"/>
    <w:semiHidden/>
    <w:unhideWhenUsed/>
    <w:rsid w:val="00872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5947</Words>
  <Characters>33901</Characters>
  <Application>Microsoft Office Word</Application>
  <DocSecurity>0</DocSecurity>
  <Lines>282</Lines>
  <Paragraphs>79</Paragraphs>
  <ScaleCrop>false</ScaleCrop>
  <Company/>
  <LinksUpToDate>false</LinksUpToDate>
  <CharactersWithSpaces>39769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Marković</dc:creator>
  <cp:keywords/>
  <dc:description/>
  <cp:lastModifiedBy>Marija Marković</cp:lastModifiedBy>
  <cp:revision>2</cp:revision>
  <dcterms:created xsi:type="dcterms:W3CDTF">2026-04-24T11:02:00Z</dcterms:created>
  <dcterms:modified xsi:type="dcterms:W3CDTF">2026-04-24T11:02:00Z</dcterms:modified>
</cp:coreProperties>
</file>